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2" w:type="dxa"/>
        <w:tblLayout w:type="fixed"/>
        <w:tblCellMar>
          <w:left w:w="70" w:type="dxa"/>
          <w:right w:w="70" w:type="dxa"/>
        </w:tblCellMar>
        <w:tblLook w:val="04A0" w:firstRow="1" w:lastRow="0" w:firstColumn="1" w:lastColumn="0" w:noHBand="0" w:noVBand="1"/>
      </w:tblPr>
      <w:tblGrid>
        <w:gridCol w:w="9282"/>
      </w:tblGrid>
      <w:tr w:rsidR="00163CDE" w14:paraId="6C66DD71" w14:textId="77777777">
        <w:trPr>
          <w:trHeight w:val="8619"/>
        </w:trPr>
        <w:tc>
          <w:tcPr>
            <w:tcW w:w="9282" w:type="dxa"/>
          </w:tcPr>
          <w:p w14:paraId="6C66DD19" w14:textId="77777777" w:rsidR="00163CDE" w:rsidRDefault="00FD757C" w:rsidP="000D109C">
            <w:pPr>
              <w:pStyle w:val="Nadpis1"/>
              <w:spacing w:line="276" w:lineRule="auto"/>
              <w:rPr>
                <w:szCs w:val="24"/>
              </w:rPr>
            </w:pPr>
            <w:r>
              <w:rPr>
                <w:szCs w:val="24"/>
              </w:rPr>
              <w:t xml:space="preserve">Zakladateľská  listina spoločnosti </w:t>
            </w:r>
          </w:p>
          <w:p w14:paraId="6C66DD1A" w14:textId="77777777" w:rsidR="00163CDE" w:rsidRDefault="00163CDE" w:rsidP="000D109C">
            <w:pPr>
              <w:spacing w:line="276" w:lineRule="auto"/>
              <w:rPr>
                <w:sz w:val="24"/>
                <w:szCs w:val="24"/>
                <w:lang w:val="sk-SK"/>
              </w:rPr>
            </w:pPr>
          </w:p>
          <w:p w14:paraId="6C66DD1B" w14:textId="77777777" w:rsidR="00163CDE" w:rsidRDefault="00FD757C" w:rsidP="000D109C">
            <w:pPr>
              <w:spacing w:line="276" w:lineRule="auto"/>
              <w:jc w:val="center"/>
              <w:rPr>
                <w:b/>
                <w:sz w:val="24"/>
                <w:szCs w:val="24"/>
                <w:lang w:val="sk-SK"/>
              </w:rPr>
            </w:pPr>
            <w:r>
              <w:rPr>
                <w:b/>
                <w:sz w:val="24"/>
                <w:szCs w:val="24"/>
                <w:lang w:val="sk-SK"/>
              </w:rPr>
              <w:t>(názov spoločnosti)</w:t>
            </w:r>
          </w:p>
          <w:p w14:paraId="6C66DD1C" w14:textId="77777777" w:rsidR="00163CDE" w:rsidRDefault="00163CDE" w:rsidP="000D109C">
            <w:pPr>
              <w:spacing w:line="276" w:lineRule="auto"/>
              <w:jc w:val="center"/>
              <w:rPr>
                <w:b/>
                <w:sz w:val="24"/>
                <w:szCs w:val="24"/>
                <w:lang w:val="sk-SK"/>
              </w:rPr>
            </w:pPr>
          </w:p>
          <w:p w14:paraId="6C66DD1D" w14:textId="77777777" w:rsidR="00163CDE" w:rsidRDefault="00FD757C" w:rsidP="000D109C">
            <w:pPr>
              <w:spacing w:line="276" w:lineRule="auto"/>
              <w:ind w:firstLine="708"/>
              <w:jc w:val="both"/>
              <w:rPr>
                <w:sz w:val="24"/>
                <w:szCs w:val="24"/>
                <w:lang w:val="sk-SK"/>
              </w:rPr>
            </w:pPr>
            <w:r>
              <w:rPr>
                <w:sz w:val="24"/>
                <w:szCs w:val="24"/>
                <w:lang w:val="sk-SK"/>
              </w:rPr>
              <w:t xml:space="preserve">Zakladateľ uvedený v čl. III tejto listiny týmto zakladá spoločnosť s ručením obmedzeným podľa </w:t>
            </w:r>
            <w:proofErr w:type="spellStart"/>
            <w:r>
              <w:rPr>
                <w:sz w:val="24"/>
                <w:szCs w:val="24"/>
                <w:lang w:val="sk-SK"/>
              </w:rPr>
              <w:t>ust</w:t>
            </w:r>
            <w:proofErr w:type="spellEnd"/>
            <w:r>
              <w:rPr>
                <w:sz w:val="24"/>
                <w:szCs w:val="24"/>
                <w:lang w:val="sk-SK"/>
              </w:rPr>
              <w:t>. § 105 a </w:t>
            </w:r>
            <w:proofErr w:type="spellStart"/>
            <w:r>
              <w:rPr>
                <w:sz w:val="24"/>
                <w:szCs w:val="24"/>
                <w:lang w:val="sk-SK"/>
              </w:rPr>
              <w:t>nasl</w:t>
            </w:r>
            <w:proofErr w:type="spellEnd"/>
            <w:r>
              <w:rPr>
                <w:sz w:val="24"/>
                <w:szCs w:val="24"/>
                <w:lang w:val="sk-SK"/>
              </w:rPr>
              <w:t>. v spojení s </w:t>
            </w:r>
            <w:proofErr w:type="spellStart"/>
            <w:r>
              <w:rPr>
                <w:sz w:val="24"/>
                <w:szCs w:val="24"/>
                <w:lang w:val="sk-SK"/>
              </w:rPr>
              <w:t>ust</w:t>
            </w:r>
            <w:proofErr w:type="spellEnd"/>
            <w:r>
              <w:rPr>
                <w:sz w:val="24"/>
                <w:szCs w:val="24"/>
                <w:lang w:val="sk-SK"/>
              </w:rPr>
              <w:t>. § 57 ods. 3 zák. č. 513/1991 Zb. Obchodný zákonník v znení neskorších predpisov (ďalej len „Obchodný zákonník“).</w:t>
            </w:r>
          </w:p>
          <w:p w14:paraId="6C66DD1E" w14:textId="77777777" w:rsidR="00163CDE" w:rsidRDefault="00163CDE" w:rsidP="000D109C">
            <w:pPr>
              <w:pStyle w:val="Zkladntext3"/>
              <w:spacing w:line="276" w:lineRule="auto"/>
              <w:rPr>
                <w:rFonts w:ascii="Times New Roman" w:hAnsi="Times New Roman"/>
                <w:sz w:val="24"/>
                <w:szCs w:val="24"/>
                <w:lang w:val="sk-SK"/>
              </w:rPr>
            </w:pPr>
          </w:p>
          <w:p w14:paraId="6C66DD1F" w14:textId="77777777" w:rsidR="00163CDE" w:rsidRDefault="00FD757C" w:rsidP="000D109C">
            <w:pPr>
              <w:pStyle w:val="Nadpis2"/>
              <w:spacing w:line="276" w:lineRule="auto"/>
              <w:rPr>
                <w:bCs/>
                <w:sz w:val="24"/>
                <w:szCs w:val="24"/>
              </w:rPr>
            </w:pPr>
            <w:r>
              <w:rPr>
                <w:bCs/>
                <w:sz w:val="24"/>
                <w:szCs w:val="24"/>
              </w:rPr>
              <w:t xml:space="preserve">Čl. I </w:t>
            </w:r>
          </w:p>
          <w:p w14:paraId="6C66DD20" w14:textId="77777777" w:rsidR="00163CDE" w:rsidRDefault="00FD757C" w:rsidP="000D109C">
            <w:pPr>
              <w:pStyle w:val="Nadpis2"/>
              <w:spacing w:line="276" w:lineRule="auto"/>
              <w:rPr>
                <w:sz w:val="24"/>
                <w:szCs w:val="24"/>
              </w:rPr>
            </w:pPr>
            <w:r>
              <w:rPr>
                <w:bCs/>
                <w:sz w:val="24"/>
                <w:szCs w:val="24"/>
              </w:rPr>
              <w:t xml:space="preserve">Obchodné meno </w:t>
            </w:r>
          </w:p>
          <w:p w14:paraId="6C66DD21" w14:textId="77777777" w:rsidR="00163CDE" w:rsidRDefault="00163CDE" w:rsidP="000D109C">
            <w:pPr>
              <w:spacing w:line="276" w:lineRule="auto"/>
              <w:jc w:val="both"/>
              <w:rPr>
                <w:sz w:val="24"/>
                <w:szCs w:val="24"/>
                <w:lang w:val="sk-SK"/>
              </w:rPr>
            </w:pPr>
          </w:p>
          <w:p w14:paraId="6C66DD22" w14:textId="77777777" w:rsidR="00163CDE" w:rsidRDefault="00FD757C" w:rsidP="000D109C">
            <w:pPr>
              <w:pStyle w:val="Odsekzoznamu"/>
              <w:numPr>
                <w:ilvl w:val="0"/>
                <w:numId w:val="1"/>
              </w:numPr>
              <w:spacing w:line="276" w:lineRule="auto"/>
              <w:jc w:val="both"/>
              <w:rPr>
                <w:sz w:val="24"/>
                <w:szCs w:val="24"/>
                <w:lang w:val="sk-SK"/>
              </w:rPr>
            </w:pPr>
            <w:r>
              <w:rPr>
                <w:sz w:val="24"/>
                <w:szCs w:val="24"/>
                <w:lang w:val="sk-SK"/>
              </w:rPr>
              <w:t xml:space="preserve">Obchodné meno spoločnosti s ručením obmedzeným je:  ........................... (ďalej len </w:t>
            </w:r>
            <w:r>
              <w:rPr>
                <w:b/>
                <w:i/>
                <w:sz w:val="24"/>
                <w:szCs w:val="24"/>
                <w:lang w:val="sk-SK"/>
              </w:rPr>
              <w:t>„Spoločnosť“</w:t>
            </w:r>
            <w:r>
              <w:rPr>
                <w:sz w:val="24"/>
                <w:szCs w:val="24"/>
                <w:lang w:val="sk-SK"/>
              </w:rPr>
              <w:t xml:space="preserve">) </w:t>
            </w:r>
          </w:p>
          <w:p w14:paraId="6C66DD23" w14:textId="77777777" w:rsidR="00163CDE" w:rsidRDefault="00163CDE" w:rsidP="000D109C">
            <w:pPr>
              <w:tabs>
                <w:tab w:val="left" w:pos="1915"/>
              </w:tabs>
              <w:spacing w:line="276" w:lineRule="auto"/>
              <w:rPr>
                <w:sz w:val="24"/>
                <w:szCs w:val="24"/>
                <w:lang w:val="sk-SK"/>
              </w:rPr>
            </w:pPr>
          </w:p>
          <w:p w14:paraId="6C66DD24" w14:textId="77777777" w:rsidR="00163CDE" w:rsidRDefault="00FD757C" w:rsidP="000D109C">
            <w:pPr>
              <w:spacing w:line="276" w:lineRule="auto"/>
              <w:jc w:val="center"/>
              <w:rPr>
                <w:b/>
                <w:sz w:val="24"/>
                <w:szCs w:val="24"/>
                <w:lang w:val="sk-SK"/>
              </w:rPr>
            </w:pPr>
            <w:r>
              <w:rPr>
                <w:b/>
                <w:sz w:val="24"/>
                <w:szCs w:val="24"/>
                <w:lang w:val="sk-SK"/>
              </w:rPr>
              <w:t>Čl. II</w:t>
            </w:r>
          </w:p>
          <w:p w14:paraId="6C66DD25" w14:textId="77777777" w:rsidR="00163CDE" w:rsidRDefault="00FD757C" w:rsidP="000D109C">
            <w:pPr>
              <w:spacing w:line="276" w:lineRule="auto"/>
              <w:jc w:val="center"/>
              <w:rPr>
                <w:b/>
                <w:sz w:val="24"/>
                <w:szCs w:val="24"/>
                <w:lang w:val="sk-SK"/>
              </w:rPr>
            </w:pPr>
            <w:r>
              <w:rPr>
                <w:b/>
                <w:sz w:val="24"/>
                <w:szCs w:val="24"/>
                <w:lang w:val="sk-SK"/>
              </w:rPr>
              <w:t xml:space="preserve"> Sídlo</w:t>
            </w:r>
          </w:p>
          <w:p w14:paraId="6C66DD26" w14:textId="77777777" w:rsidR="00163CDE" w:rsidRDefault="00163CDE" w:rsidP="000D109C">
            <w:pPr>
              <w:spacing w:line="276" w:lineRule="auto"/>
              <w:jc w:val="center"/>
              <w:rPr>
                <w:sz w:val="24"/>
                <w:szCs w:val="24"/>
                <w:lang w:val="sk-SK"/>
              </w:rPr>
            </w:pPr>
          </w:p>
          <w:p w14:paraId="6C66DD27" w14:textId="77777777" w:rsidR="00163CDE" w:rsidRDefault="00FD757C" w:rsidP="000D109C">
            <w:pPr>
              <w:pStyle w:val="Odsekzoznamu"/>
              <w:numPr>
                <w:ilvl w:val="0"/>
                <w:numId w:val="2"/>
              </w:numPr>
              <w:spacing w:line="276" w:lineRule="auto"/>
              <w:jc w:val="both"/>
              <w:rPr>
                <w:sz w:val="24"/>
                <w:szCs w:val="24"/>
                <w:lang w:val="sk-SK"/>
              </w:rPr>
            </w:pPr>
            <w:r>
              <w:rPr>
                <w:sz w:val="24"/>
                <w:szCs w:val="24"/>
                <w:lang w:val="sk-SK"/>
              </w:rPr>
              <w:t>Sídlom Spoločnosti uvedenej v čl. I tejto listiny je:  ......................</w:t>
            </w:r>
          </w:p>
          <w:p w14:paraId="6C66DD28" w14:textId="77777777" w:rsidR="00163CDE" w:rsidRDefault="00163CDE" w:rsidP="000D109C">
            <w:pPr>
              <w:pStyle w:val="Zkladntext3"/>
              <w:spacing w:line="276" w:lineRule="auto"/>
              <w:rPr>
                <w:rFonts w:ascii="Times New Roman" w:hAnsi="Times New Roman"/>
                <w:sz w:val="24"/>
                <w:szCs w:val="24"/>
                <w:lang w:val="sk-SK"/>
              </w:rPr>
            </w:pPr>
          </w:p>
          <w:p w14:paraId="6C66DD29" w14:textId="77777777" w:rsidR="00163CDE" w:rsidRDefault="00FD757C" w:rsidP="000D109C">
            <w:pPr>
              <w:spacing w:line="276" w:lineRule="auto"/>
              <w:jc w:val="center"/>
              <w:rPr>
                <w:b/>
                <w:sz w:val="24"/>
                <w:szCs w:val="24"/>
                <w:lang w:val="sk-SK"/>
              </w:rPr>
            </w:pPr>
            <w:r>
              <w:rPr>
                <w:b/>
                <w:sz w:val="24"/>
                <w:szCs w:val="24"/>
                <w:lang w:val="sk-SK"/>
              </w:rPr>
              <w:t>Čl. III</w:t>
            </w:r>
          </w:p>
          <w:p w14:paraId="6C66DD2A" w14:textId="77777777" w:rsidR="00163CDE" w:rsidRDefault="00FD757C" w:rsidP="000D109C">
            <w:pPr>
              <w:spacing w:line="276" w:lineRule="auto"/>
              <w:jc w:val="center"/>
              <w:rPr>
                <w:b/>
                <w:sz w:val="24"/>
                <w:szCs w:val="24"/>
                <w:lang w:val="sk-SK"/>
              </w:rPr>
            </w:pPr>
            <w:r>
              <w:rPr>
                <w:b/>
                <w:sz w:val="24"/>
                <w:szCs w:val="24"/>
                <w:lang w:val="sk-SK"/>
              </w:rPr>
              <w:t>Zakladateľ / Spoločník</w:t>
            </w:r>
          </w:p>
          <w:p w14:paraId="6C66DD2B" w14:textId="77777777" w:rsidR="00163CDE" w:rsidRDefault="00163CDE" w:rsidP="000D109C">
            <w:pPr>
              <w:spacing w:line="276" w:lineRule="auto"/>
              <w:jc w:val="both"/>
              <w:rPr>
                <w:sz w:val="24"/>
                <w:szCs w:val="24"/>
                <w:lang w:val="sk-SK"/>
              </w:rPr>
            </w:pPr>
          </w:p>
          <w:p w14:paraId="6C66DD2C" w14:textId="77777777" w:rsidR="00163CDE" w:rsidRDefault="00FD757C" w:rsidP="000D109C">
            <w:pPr>
              <w:pStyle w:val="Odsekzoznamu"/>
              <w:numPr>
                <w:ilvl w:val="0"/>
                <w:numId w:val="3"/>
              </w:numPr>
              <w:spacing w:line="276" w:lineRule="auto"/>
              <w:jc w:val="both"/>
              <w:rPr>
                <w:sz w:val="24"/>
                <w:szCs w:val="24"/>
                <w:lang w:val="sk-SK"/>
              </w:rPr>
            </w:pPr>
            <w:r>
              <w:rPr>
                <w:sz w:val="24"/>
                <w:szCs w:val="24"/>
                <w:lang w:val="sk-SK"/>
              </w:rPr>
              <w:t>Zakladateľom / spoločníkom Spoločnosti uvedenej v čl. I tejto listiny je:  .................</w:t>
            </w:r>
          </w:p>
          <w:p w14:paraId="6C66DD2D" w14:textId="7CA2A018" w:rsidR="00163CDE" w:rsidRDefault="00163CDE" w:rsidP="000D109C">
            <w:pPr>
              <w:pStyle w:val="Zkladntext"/>
              <w:spacing w:line="276" w:lineRule="auto"/>
              <w:rPr>
                <w:b/>
                <w:bCs/>
                <w:szCs w:val="24"/>
                <w:lang w:val="sk-SK"/>
              </w:rPr>
            </w:pPr>
          </w:p>
          <w:p w14:paraId="05E4C49D" w14:textId="77777777" w:rsidR="00DA3CE9" w:rsidRDefault="00DA3CE9" w:rsidP="000D109C">
            <w:pPr>
              <w:pStyle w:val="Zkladntext"/>
              <w:spacing w:line="276" w:lineRule="auto"/>
              <w:rPr>
                <w:b/>
                <w:bCs/>
                <w:szCs w:val="24"/>
                <w:lang w:val="sk-SK"/>
              </w:rPr>
            </w:pPr>
          </w:p>
          <w:p w14:paraId="6C66DD2E" w14:textId="77777777" w:rsidR="00163CDE" w:rsidRDefault="00FD757C" w:rsidP="000D109C">
            <w:pPr>
              <w:pStyle w:val="Zkladntext"/>
              <w:spacing w:line="276" w:lineRule="auto"/>
              <w:jc w:val="center"/>
              <w:rPr>
                <w:b/>
                <w:bCs/>
                <w:szCs w:val="24"/>
                <w:lang w:val="sk-SK"/>
              </w:rPr>
            </w:pPr>
            <w:r>
              <w:rPr>
                <w:b/>
                <w:bCs/>
                <w:szCs w:val="24"/>
                <w:lang w:val="sk-SK"/>
              </w:rPr>
              <w:t>Čl. IV</w:t>
            </w:r>
          </w:p>
          <w:p w14:paraId="6C66DD2F" w14:textId="77777777" w:rsidR="00163CDE" w:rsidRDefault="00FD757C" w:rsidP="000D109C">
            <w:pPr>
              <w:pStyle w:val="Zkladntext"/>
              <w:spacing w:line="276" w:lineRule="auto"/>
              <w:jc w:val="center"/>
              <w:rPr>
                <w:b/>
                <w:bCs/>
                <w:szCs w:val="24"/>
                <w:lang w:val="sk-SK"/>
              </w:rPr>
            </w:pPr>
            <w:r>
              <w:rPr>
                <w:b/>
                <w:bCs/>
                <w:szCs w:val="24"/>
                <w:lang w:val="sk-SK"/>
              </w:rPr>
              <w:t xml:space="preserve">Predmet podnikania </w:t>
            </w:r>
          </w:p>
          <w:p w14:paraId="6C66DD30" w14:textId="77777777" w:rsidR="00163CDE" w:rsidRDefault="00163CDE" w:rsidP="000D109C">
            <w:pPr>
              <w:pStyle w:val="Zkladntext"/>
              <w:spacing w:line="276" w:lineRule="auto"/>
              <w:rPr>
                <w:szCs w:val="24"/>
                <w:lang w:val="sk-SK"/>
              </w:rPr>
            </w:pPr>
          </w:p>
          <w:p w14:paraId="6C66DD31" w14:textId="77777777" w:rsidR="00163CDE" w:rsidRDefault="00FD757C" w:rsidP="000D109C">
            <w:pPr>
              <w:pStyle w:val="Zkladntext"/>
              <w:numPr>
                <w:ilvl w:val="0"/>
                <w:numId w:val="4"/>
              </w:numPr>
              <w:spacing w:line="276" w:lineRule="auto"/>
              <w:rPr>
                <w:szCs w:val="24"/>
                <w:lang w:val="sk-SK"/>
              </w:rPr>
            </w:pPr>
            <w:r>
              <w:rPr>
                <w:szCs w:val="24"/>
                <w:lang w:val="sk-SK"/>
              </w:rPr>
              <w:t>Predmetom podnikateľskej činnosti Spoločnosti uvedenej v čl. I tejto listiny je:</w:t>
            </w:r>
          </w:p>
          <w:p w14:paraId="6C66DD32" w14:textId="77777777" w:rsidR="00163CDE" w:rsidRDefault="00163CDE" w:rsidP="000D109C">
            <w:pPr>
              <w:pStyle w:val="Zkladntext"/>
              <w:tabs>
                <w:tab w:val="left" w:pos="500"/>
                <w:tab w:val="left" w:pos="1100"/>
              </w:tabs>
              <w:spacing w:line="276" w:lineRule="auto"/>
              <w:rPr>
                <w:szCs w:val="24"/>
                <w:lang w:val="sk-SK"/>
              </w:rPr>
            </w:pPr>
          </w:p>
          <w:p w14:paraId="6C66DD33" w14:textId="77777777" w:rsidR="00163CDE" w:rsidRDefault="00FD757C" w:rsidP="000D109C">
            <w:pPr>
              <w:pStyle w:val="Zkladntext"/>
              <w:numPr>
                <w:ilvl w:val="0"/>
                <w:numId w:val="5"/>
              </w:numPr>
              <w:tabs>
                <w:tab w:val="clear" w:pos="1065"/>
                <w:tab w:val="left" w:pos="800"/>
              </w:tabs>
              <w:spacing w:line="276" w:lineRule="auto"/>
              <w:ind w:left="800" w:hanging="24"/>
              <w:jc w:val="both"/>
              <w:rPr>
                <w:rStyle w:val="ra"/>
                <w:szCs w:val="24"/>
                <w:lang w:val="sk-SK"/>
              </w:rPr>
            </w:pPr>
            <w:r>
              <w:rPr>
                <w:rStyle w:val="ra"/>
                <w:bCs/>
                <w:color w:val="000000"/>
                <w:szCs w:val="24"/>
                <w:lang w:val="sk-SK"/>
              </w:rPr>
              <w:t>..........................</w:t>
            </w:r>
          </w:p>
          <w:p w14:paraId="6C66DD34" w14:textId="77777777" w:rsidR="00163CDE" w:rsidRDefault="00FD757C" w:rsidP="000D109C">
            <w:pPr>
              <w:pStyle w:val="Zkladntext"/>
              <w:numPr>
                <w:ilvl w:val="0"/>
                <w:numId w:val="5"/>
              </w:numPr>
              <w:tabs>
                <w:tab w:val="clear" w:pos="1065"/>
                <w:tab w:val="left" w:pos="800"/>
              </w:tabs>
              <w:spacing w:line="276" w:lineRule="auto"/>
              <w:ind w:left="800" w:hanging="24"/>
              <w:jc w:val="both"/>
              <w:rPr>
                <w:szCs w:val="24"/>
                <w:lang w:val="sk-SK"/>
              </w:rPr>
            </w:pPr>
            <w:r>
              <w:rPr>
                <w:rStyle w:val="ra"/>
                <w:bCs/>
                <w:color w:val="000000"/>
                <w:szCs w:val="24"/>
                <w:lang w:val="sk-SK"/>
              </w:rPr>
              <w:t>..........................</w:t>
            </w:r>
          </w:p>
          <w:p w14:paraId="6C66DD35" w14:textId="77777777" w:rsidR="00163CDE" w:rsidRDefault="00FD757C" w:rsidP="000D109C">
            <w:pPr>
              <w:pStyle w:val="Zkladntext"/>
              <w:numPr>
                <w:ilvl w:val="0"/>
                <w:numId w:val="5"/>
              </w:numPr>
              <w:tabs>
                <w:tab w:val="clear" w:pos="1065"/>
                <w:tab w:val="left" w:pos="800"/>
              </w:tabs>
              <w:spacing w:line="276" w:lineRule="auto"/>
              <w:ind w:left="800" w:hanging="24"/>
              <w:jc w:val="both"/>
              <w:rPr>
                <w:szCs w:val="24"/>
                <w:lang w:val="sk-SK"/>
              </w:rPr>
            </w:pPr>
            <w:r>
              <w:rPr>
                <w:rStyle w:val="ra"/>
                <w:bCs/>
                <w:color w:val="000000"/>
                <w:szCs w:val="24"/>
                <w:lang w:val="sk-SK"/>
              </w:rPr>
              <w:t>..........................</w:t>
            </w:r>
          </w:p>
          <w:p w14:paraId="6C66DD36" w14:textId="77777777" w:rsidR="00163CDE" w:rsidRDefault="00163CDE" w:rsidP="000D109C">
            <w:pPr>
              <w:tabs>
                <w:tab w:val="left" w:pos="500"/>
                <w:tab w:val="left" w:pos="1100"/>
              </w:tabs>
              <w:spacing w:line="276" w:lineRule="auto"/>
              <w:ind w:left="500"/>
              <w:jc w:val="center"/>
              <w:rPr>
                <w:sz w:val="24"/>
                <w:szCs w:val="24"/>
                <w:lang w:val="sk-SK"/>
              </w:rPr>
            </w:pPr>
          </w:p>
          <w:p w14:paraId="6C66DD37" w14:textId="77777777" w:rsidR="00163CDE" w:rsidRDefault="00FD757C" w:rsidP="000D109C">
            <w:pPr>
              <w:spacing w:line="276" w:lineRule="auto"/>
              <w:jc w:val="center"/>
              <w:rPr>
                <w:b/>
                <w:sz w:val="24"/>
                <w:szCs w:val="24"/>
                <w:lang w:val="sk-SK"/>
              </w:rPr>
            </w:pPr>
            <w:r>
              <w:rPr>
                <w:b/>
                <w:sz w:val="24"/>
                <w:szCs w:val="24"/>
                <w:lang w:val="sk-SK"/>
              </w:rPr>
              <w:t>Čl. V</w:t>
            </w:r>
          </w:p>
          <w:p w14:paraId="6C66DD38" w14:textId="77777777" w:rsidR="00163CDE" w:rsidRDefault="00FD757C" w:rsidP="000D109C">
            <w:pPr>
              <w:spacing w:line="276" w:lineRule="auto"/>
              <w:jc w:val="center"/>
              <w:rPr>
                <w:b/>
                <w:sz w:val="24"/>
                <w:szCs w:val="24"/>
                <w:lang w:val="sk-SK"/>
              </w:rPr>
            </w:pPr>
            <w:r>
              <w:rPr>
                <w:b/>
                <w:sz w:val="24"/>
                <w:szCs w:val="24"/>
                <w:lang w:val="sk-SK"/>
              </w:rPr>
              <w:t xml:space="preserve"> Základné imanie</w:t>
            </w:r>
          </w:p>
          <w:p w14:paraId="6C66DD39" w14:textId="77777777" w:rsidR="00163CDE" w:rsidRDefault="00163CDE" w:rsidP="000D109C">
            <w:pPr>
              <w:spacing w:line="276" w:lineRule="auto"/>
              <w:jc w:val="both"/>
              <w:rPr>
                <w:sz w:val="24"/>
                <w:szCs w:val="24"/>
                <w:lang w:val="sk-SK"/>
              </w:rPr>
            </w:pPr>
          </w:p>
          <w:p w14:paraId="6C66DD3A" w14:textId="27EA9ACC" w:rsidR="00163CDE" w:rsidRDefault="00FD757C" w:rsidP="000D109C">
            <w:pPr>
              <w:pStyle w:val="Odsekzoznamu"/>
              <w:numPr>
                <w:ilvl w:val="1"/>
                <w:numId w:val="6"/>
              </w:numPr>
              <w:tabs>
                <w:tab w:val="clear" w:pos="720"/>
                <w:tab w:val="left" w:pos="492"/>
              </w:tabs>
              <w:spacing w:line="276" w:lineRule="auto"/>
              <w:jc w:val="both"/>
              <w:rPr>
                <w:sz w:val="24"/>
                <w:szCs w:val="24"/>
                <w:lang w:val="sk-SK"/>
              </w:rPr>
            </w:pPr>
            <w:r>
              <w:rPr>
                <w:sz w:val="24"/>
                <w:szCs w:val="24"/>
                <w:lang w:val="sk-SK"/>
              </w:rPr>
              <w:t>Základné imanie spoločnosti je 5</w:t>
            </w:r>
            <w:r w:rsidR="008D5FB7">
              <w:rPr>
                <w:sz w:val="24"/>
                <w:szCs w:val="24"/>
                <w:lang w:val="sk-SK"/>
              </w:rPr>
              <w:t xml:space="preserve"> </w:t>
            </w:r>
            <w:r>
              <w:rPr>
                <w:sz w:val="24"/>
                <w:szCs w:val="24"/>
                <w:lang w:val="sk-SK"/>
              </w:rPr>
              <w:t>000 EUR (slovom: päťtisíc euro).</w:t>
            </w:r>
          </w:p>
          <w:p w14:paraId="6C66DD3B" w14:textId="5B201792" w:rsidR="00163CDE" w:rsidRDefault="00FD757C" w:rsidP="000D109C">
            <w:pPr>
              <w:pStyle w:val="Odsekzoznamu"/>
              <w:numPr>
                <w:ilvl w:val="1"/>
                <w:numId w:val="6"/>
              </w:numPr>
              <w:tabs>
                <w:tab w:val="clear" w:pos="720"/>
                <w:tab w:val="left" w:pos="492"/>
              </w:tabs>
              <w:spacing w:line="276" w:lineRule="auto"/>
              <w:ind w:left="492" w:hanging="492"/>
              <w:jc w:val="both"/>
              <w:rPr>
                <w:sz w:val="24"/>
                <w:szCs w:val="24"/>
                <w:lang w:val="sk-SK"/>
              </w:rPr>
            </w:pPr>
            <w:r>
              <w:rPr>
                <w:sz w:val="24"/>
                <w:szCs w:val="24"/>
                <w:lang w:val="sk-SK"/>
              </w:rPr>
              <w:t>Základné imanie spoločnosti je tvorené peňažným vkladom jediného spoločníka/zakladateľa spoločnosti uvedeného v čl. III tejto listiny. Výška peňažného vkladu spoločníka je 5</w:t>
            </w:r>
            <w:r w:rsidR="008D5FB7">
              <w:rPr>
                <w:sz w:val="24"/>
                <w:szCs w:val="24"/>
                <w:lang w:val="sk-SK"/>
              </w:rPr>
              <w:t xml:space="preserve"> </w:t>
            </w:r>
            <w:r>
              <w:rPr>
                <w:sz w:val="24"/>
                <w:szCs w:val="24"/>
                <w:lang w:val="sk-SK"/>
              </w:rPr>
              <w:t>000 EUR (slovom: päťtisíc euro). Peňažný vklad spoločníka bude zložený v plnej výške do rúk správcu vkladu pred zápisom spoločnosti, čím dôjde k splateniu peňažného vkladu zakladateľa vo výške 100 %.</w:t>
            </w:r>
          </w:p>
          <w:p w14:paraId="6C66DD3C" w14:textId="77777777" w:rsidR="00163CDE" w:rsidRDefault="00FD757C" w:rsidP="000D109C">
            <w:pPr>
              <w:numPr>
                <w:ilvl w:val="1"/>
                <w:numId w:val="6"/>
              </w:numPr>
              <w:tabs>
                <w:tab w:val="clear" w:pos="720"/>
                <w:tab w:val="left" w:pos="500"/>
              </w:tabs>
              <w:spacing w:line="276" w:lineRule="auto"/>
              <w:ind w:left="500" w:hanging="500"/>
              <w:jc w:val="both"/>
              <w:rPr>
                <w:sz w:val="24"/>
                <w:szCs w:val="24"/>
                <w:lang w:val="sk-SK"/>
              </w:rPr>
            </w:pPr>
            <w:r>
              <w:rPr>
                <w:sz w:val="24"/>
                <w:szCs w:val="24"/>
                <w:lang w:val="sk-SK"/>
              </w:rPr>
              <w:lastRenderedPageBreak/>
              <w:t>Správou vkladu jediného spoločníka/zakladateľa spoločnosti je poverený: ...............................</w:t>
            </w:r>
          </w:p>
          <w:p w14:paraId="6C66DD3D" w14:textId="77777777" w:rsidR="00163CDE" w:rsidRDefault="00163CDE" w:rsidP="000D109C">
            <w:pPr>
              <w:spacing w:line="276" w:lineRule="auto"/>
              <w:rPr>
                <w:sz w:val="24"/>
                <w:szCs w:val="24"/>
                <w:lang w:val="sk-SK"/>
              </w:rPr>
            </w:pPr>
          </w:p>
          <w:p w14:paraId="6C66DD3E" w14:textId="77777777" w:rsidR="00163CDE" w:rsidRDefault="00FD757C" w:rsidP="000D109C">
            <w:pPr>
              <w:pStyle w:val="Nadpis5"/>
              <w:spacing w:line="276" w:lineRule="auto"/>
              <w:rPr>
                <w:bCs/>
                <w:sz w:val="24"/>
                <w:szCs w:val="24"/>
              </w:rPr>
            </w:pPr>
            <w:r>
              <w:rPr>
                <w:bCs/>
                <w:sz w:val="24"/>
                <w:szCs w:val="24"/>
              </w:rPr>
              <w:t>Čl. VI</w:t>
            </w:r>
          </w:p>
          <w:p w14:paraId="6C66DD3F" w14:textId="77777777" w:rsidR="00163CDE" w:rsidRDefault="00FD757C" w:rsidP="000D109C">
            <w:pPr>
              <w:pStyle w:val="Nadpis5"/>
              <w:spacing w:line="276" w:lineRule="auto"/>
              <w:rPr>
                <w:bCs/>
                <w:sz w:val="24"/>
                <w:szCs w:val="24"/>
              </w:rPr>
            </w:pPr>
            <w:r>
              <w:rPr>
                <w:bCs/>
                <w:sz w:val="24"/>
                <w:szCs w:val="24"/>
              </w:rPr>
              <w:t xml:space="preserve"> Orgány spoločnosti</w:t>
            </w:r>
          </w:p>
          <w:p w14:paraId="6C66DD40" w14:textId="77777777" w:rsidR="00163CDE" w:rsidRDefault="00163CDE" w:rsidP="000D109C">
            <w:pPr>
              <w:spacing w:line="276" w:lineRule="auto"/>
              <w:jc w:val="both"/>
              <w:rPr>
                <w:sz w:val="24"/>
                <w:szCs w:val="24"/>
                <w:lang w:val="sk-SK"/>
              </w:rPr>
            </w:pPr>
          </w:p>
          <w:p w14:paraId="6C66DD41" w14:textId="77777777" w:rsidR="00163CDE" w:rsidRDefault="00772FAF" w:rsidP="000D109C">
            <w:pPr>
              <w:pStyle w:val="Odsekzoznamu"/>
              <w:numPr>
                <w:ilvl w:val="0"/>
                <w:numId w:val="7"/>
              </w:numPr>
              <w:spacing w:line="276" w:lineRule="auto"/>
              <w:ind w:left="492" w:hanging="492"/>
              <w:jc w:val="both"/>
              <w:rPr>
                <w:sz w:val="24"/>
                <w:szCs w:val="24"/>
                <w:lang w:val="sk-SK"/>
              </w:rPr>
            </w:pPr>
            <w:r>
              <w:rPr>
                <w:sz w:val="24"/>
                <w:szCs w:val="24"/>
                <w:lang w:val="sk-SK"/>
              </w:rPr>
              <w:t>Spoločnosť má nasledovné orgány</w:t>
            </w:r>
            <w:r w:rsidR="00FD757C">
              <w:rPr>
                <w:sz w:val="24"/>
                <w:szCs w:val="24"/>
                <w:lang w:val="sk-SK"/>
              </w:rPr>
              <w:t>:</w:t>
            </w:r>
          </w:p>
          <w:p w14:paraId="6C66DD42" w14:textId="77777777" w:rsidR="00163CDE" w:rsidRDefault="00FD757C" w:rsidP="000D109C">
            <w:pPr>
              <w:numPr>
                <w:ilvl w:val="0"/>
                <w:numId w:val="8"/>
              </w:numPr>
              <w:tabs>
                <w:tab w:val="clear" w:pos="1068"/>
                <w:tab w:val="left" w:pos="1201"/>
                <w:tab w:val="left" w:pos="1343"/>
                <w:tab w:val="left" w:pos="1418"/>
              </w:tabs>
              <w:spacing w:line="276" w:lineRule="auto"/>
              <w:ind w:left="1059" w:hanging="283"/>
              <w:jc w:val="both"/>
              <w:rPr>
                <w:sz w:val="24"/>
                <w:szCs w:val="24"/>
                <w:lang w:val="sk-SK"/>
              </w:rPr>
            </w:pPr>
            <w:r>
              <w:rPr>
                <w:sz w:val="24"/>
                <w:szCs w:val="24"/>
                <w:lang w:val="sk-SK"/>
              </w:rPr>
              <w:t>valné zhromaždenie</w:t>
            </w:r>
            <w:r w:rsidR="00772FAF">
              <w:rPr>
                <w:sz w:val="24"/>
                <w:szCs w:val="24"/>
                <w:lang w:val="sk-SK"/>
              </w:rPr>
              <w:t>,</w:t>
            </w:r>
          </w:p>
          <w:p w14:paraId="6C66DD43" w14:textId="77777777" w:rsidR="00163CDE" w:rsidRDefault="00772FAF" w:rsidP="000D109C">
            <w:pPr>
              <w:numPr>
                <w:ilvl w:val="0"/>
                <w:numId w:val="8"/>
              </w:numPr>
              <w:tabs>
                <w:tab w:val="left" w:pos="1201"/>
                <w:tab w:val="left" w:pos="1418"/>
              </w:tabs>
              <w:spacing w:line="276" w:lineRule="auto"/>
              <w:ind w:left="918" w:hanging="142"/>
              <w:jc w:val="both"/>
              <w:rPr>
                <w:sz w:val="24"/>
                <w:szCs w:val="24"/>
                <w:lang w:val="sk-SK"/>
              </w:rPr>
            </w:pPr>
            <w:r>
              <w:rPr>
                <w:sz w:val="24"/>
                <w:szCs w:val="24"/>
                <w:lang w:val="sk-SK"/>
              </w:rPr>
              <w:t>konateľ.</w:t>
            </w:r>
          </w:p>
          <w:p w14:paraId="6C66DD44" w14:textId="77777777" w:rsidR="00163CDE" w:rsidRDefault="00FD757C" w:rsidP="000D109C">
            <w:pPr>
              <w:pStyle w:val="Odsekzoznamu"/>
              <w:numPr>
                <w:ilvl w:val="0"/>
                <w:numId w:val="7"/>
              </w:numPr>
              <w:spacing w:line="276" w:lineRule="auto"/>
              <w:ind w:left="492" w:hanging="492"/>
              <w:jc w:val="both"/>
              <w:rPr>
                <w:sz w:val="24"/>
                <w:szCs w:val="24"/>
                <w:lang w:val="sk-SK"/>
              </w:rPr>
            </w:pPr>
            <w:r>
              <w:rPr>
                <w:sz w:val="24"/>
                <w:szCs w:val="24"/>
                <w:lang w:val="sk-SK"/>
              </w:rPr>
              <w:t>Valné zhromaždenie je najvyšším orgánom Spoločnosti. Pôsobnosť valného zhromaždenia vykonáva jediný spoločník spoločnosti uvedený v č. III tejto listiny v súlade s </w:t>
            </w:r>
            <w:proofErr w:type="spellStart"/>
            <w:r>
              <w:rPr>
                <w:sz w:val="24"/>
                <w:szCs w:val="24"/>
                <w:lang w:val="sk-SK"/>
              </w:rPr>
              <w:t>ust</w:t>
            </w:r>
            <w:proofErr w:type="spellEnd"/>
            <w:r>
              <w:rPr>
                <w:sz w:val="24"/>
                <w:szCs w:val="24"/>
                <w:lang w:val="sk-SK"/>
              </w:rPr>
              <w:t>. § 132 ods. 1 Obchodného zákonníka.</w:t>
            </w:r>
          </w:p>
          <w:p w14:paraId="6C66DD45" w14:textId="77777777" w:rsidR="00163CDE" w:rsidRDefault="00FD757C" w:rsidP="000D109C">
            <w:pPr>
              <w:pStyle w:val="Odsekzoznamu"/>
              <w:numPr>
                <w:ilvl w:val="0"/>
                <w:numId w:val="7"/>
              </w:numPr>
              <w:spacing w:line="276" w:lineRule="auto"/>
              <w:ind w:left="492" w:hanging="492"/>
              <w:jc w:val="both"/>
              <w:rPr>
                <w:sz w:val="24"/>
                <w:szCs w:val="24"/>
                <w:lang w:val="sk-SK"/>
              </w:rPr>
            </w:pPr>
            <w:r>
              <w:rPr>
                <w:sz w:val="24"/>
                <w:szCs w:val="24"/>
                <w:lang w:val="sk-SK"/>
              </w:rPr>
              <w:t xml:space="preserve">Prvým konateľom spoločnosti je:   ............................, dátum </w:t>
            </w:r>
            <w:proofErr w:type="spellStart"/>
            <w:r>
              <w:rPr>
                <w:sz w:val="24"/>
                <w:szCs w:val="24"/>
                <w:lang w:val="sk-SK"/>
              </w:rPr>
              <w:t>nar</w:t>
            </w:r>
            <w:proofErr w:type="spellEnd"/>
            <w:r>
              <w:rPr>
                <w:sz w:val="24"/>
                <w:szCs w:val="24"/>
                <w:lang w:val="sk-SK"/>
              </w:rPr>
              <w:t>.: ........................., rod. č</w:t>
            </w:r>
            <w:r w:rsidR="00DB70A0">
              <w:rPr>
                <w:sz w:val="24"/>
                <w:szCs w:val="24"/>
                <w:lang w:val="sk-SK"/>
              </w:rPr>
              <w:t>.</w:t>
            </w:r>
            <w:r>
              <w:rPr>
                <w:sz w:val="24"/>
                <w:szCs w:val="24"/>
                <w:lang w:val="sk-SK"/>
              </w:rPr>
              <w:t>:..........., trvale bytom: ......................</w:t>
            </w:r>
          </w:p>
          <w:p w14:paraId="6C66DD46" w14:textId="77777777" w:rsidR="00163CDE" w:rsidRDefault="00163CDE" w:rsidP="000D109C">
            <w:pPr>
              <w:spacing w:line="276" w:lineRule="auto"/>
              <w:rPr>
                <w:b/>
                <w:sz w:val="24"/>
                <w:szCs w:val="24"/>
                <w:lang w:val="sk-SK"/>
              </w:rPr>
            </w:pPr>
          </w:p>
          <w:p w14:paraId="6C66DD47" w14:textId="77777777" w:rsidR="00163CDE" w:rsidRDefault="00FD757C" w:rsidP="000D109C">
            <w:pPr>
              <w:spacing w:line="276" w:lineRule="auto"/>
              <w:jc w:val="center"/>
              <w:rPr>
                <w:b/>
                <w:sz w:val="24"/>
                <w:szCs w:val="24"/>
                <w:lang w:val="sk-SK"/>
              </w:rPr>
            </w:pPr>
            <w:r>
              <w:rPr>
                <w:b/>
                <w:sz w:val="24"/>
                <w:szCs w:val="24"/>
                <w:lang w:val="sk-SK"/>
              </w:rPr>
              <w:t>Čl. VII</w:t>
            </w:r>
          </w:p>
          <w:p w14:paraId="6C66DD48" w14:textId="77777777" w:rsidR="00163CDE" w:rsidRDefault="00FD757C" w:rsidP="000D109C">
            <w:pPr>
              <w:spacing w:line="276" w:lineRule="auto"/>
              <w:jc w:val="center"/>
              <w:rPr>
                <w:b/>
                <w:sz w:val="24"/>
                <w:szCs w:val="24"/>
                <w:lang w:val="sk-SK"/>
              </w:rPr>
            </w:pPr>
            <w:r>
              <w:rPr>
                <w:b/>
                <w:sz w:val="24"/>
                <w:szCs w:val="24"/>
                <w:lang w:val="sk-SK"/>
              </w:rPr>
              <w:t>Spôsob konania</w:t>
            </w:r>
          </w:p>
          <w:p w14:paraId="6C66DD49" w14:textId="77777777" w:rsidR="00163CDE" w:rsidRDefault="00163CDE" w:rsidP="000D109C">
            <w:pPr>
              <w:spacing w:line="276" w:lineRule="auto"/>
              <w:jc w:val="both"/>
              <w:rPr>
                <w:sz w:val="24"/>
                <w:szCs w:val="24"/>
                <w:lang w:val="sk-SK"/>
              </w:rPr>
            </w:pPr>
          </w:p>
          <w:p w14:paraId="6C66DD4A" w14:textId="77777777" w:rsidR="00163CDE" w:rsidRDefault="00FD757C" w:rsidP="000D109C">
            <w:pPr>
              <w:pStyle w:val="Odsekzoznamu"/>
              <w:numPr>
                <w:ilvl w:val="0"/>
                <w:numId w:val="9"/>
              </w:numPr>
              <w:tabs>
                <w:tab w:val="left" w:pos="500"/>
              </w:tabs>
              <w:spacing w:line="276" w:lineRule="auto"/>
              <w:ind w:hanging="720"/>
              <w:jc w:val="both"/>
              <w:rPr>
                <w:sz w:val="24"/>
                <w:szCs w:val="24"/>
                <w:lang w:val="sk-SK"/>
              </w:rPr>
            </w:pPr>
            <w:r>
              <w:rPr>
                <w:sz w:val="24"/>
                <w:szCs w:val="24"/>
                <w:lang w:val="sk-SK"/>
              </w:rPr>
              <w:t>Konateľ spoločnosti koná v jej mene vo všetkých veciach samostatne.</w:t>
            </w:r>
          </w:p>
          <w:p w14:paraId="6C66DD4B" w14:textId="77777777" w:rsidR="00163CDE" w:rsidRDefault="00163CDE" w:rsidP="000D109C">
            <w:pPr>
              <w:spacing w:line="276" w:lineRule="auto"/>
              <w:rPr>
                <w:sz w:val="24"/>
                <w:szCs w:val="24"/>
                <w:lang w:val="sk-SK"/>
              </w:rPr>
            </w:pPr>
          </w:p>
          <w:p w14:paraId="6C66DD4C" w14:textId="77777777" w:rsidR="00163CDE" w:rsidRDefault="00FD757C" w:rsidP="000D109C">
            <w:pPr>
              <w:pStyle w:val="Nadpis6"/>
              <w:spacing w:line="276" w:lineRule="auto"/>
              <w:jc w:val="center"/>
              <w:rPr>
                <w:szCs w:val="24"/>
              </w:rPr>
            </w:pPr>
            <w:r>
              <w:rPr>
                <w:szCs w:val="24"/>
              </w:rPr>
              <w:t>Čl. VIII</w:t>
            </w:r>
          </w:p>
          <w:p w14:paraId="6C66DD4D" w14:textId="77777777" w:rsidR="00163CDE" w:rsidRDefault="00FD757C" w:rsidP="000D109C">
            <w:pPr>
              <w:pStyle w:val="Nadpis6"/>
              <w:spacing w:line="276" w:lineRule="auto"/>
              <w:jc w:val="center"/>
              <w:rPr>
                <w:szCs w:val="24"/>
              </w:rPr>
            </w:pPr>
            <w:r>
              <w:rPr>
                <w:szCs w:val="24"/>
              </w:rPr>
              <w:t>Obchodný podiel</w:t>
            </w:r>
          </w:p>
          <w:p w14:paraId="6C66DD4E" w14:textId="77777777" w:rsidR="00163CDE" w:rsidRDefault="00163CDE" w:rsidP="000D109C">
            <w:pPr>
              <w:spacing w:line="276" w:lineRule="auto"/>
              <w:rPr>
                <w:sz w:val="24"/>
                <w:szCs w:val="24"/>
                <w:lang w:val="sk-SK"/>
              </w:rPr>
            </w:pPr>
          </w:p>
          <w:p w14:paraId="6C66DD4F" w14:textId="77777777" w:rsidR="00163CDE" w:rsidRDefault="00FD757C" w:rsidP="000D109C">
            <w:pPr>
              <w:pStyle w:val="Odsekzoznamu"/>
              <w:numPr>
                <w:ilvl w:val="1"/>
                <w:numId w:val="10"/>
              </w:numPr>
              <w:tabs>
                <w:tab w:val="clear" w:pos="720"/>
                <w:tab w:val="left" w:pos="492"/>
              </w:tabs>
              <w:spacing w:line="276" w:lineRule="auto"/>
              <w:ind w:left="492" w:hanging="492"/>
              <w:jc w:val="both"/>
              <w:rPr>
                <w:sz w:val="24"/>
                <w:szCs w:val="24"/>
                <w:lang w:val="sk-SK"/>
              </w:rPr>
            </w:pPr>
            <w:r>
              <w:rPr>
                <w:sz w:val="24"/>
                <w:szCs w:val="24"/>
                <w:lang w:val="sk-SK"/>
              </w:rPr>
              <w:t>Obchodný podiel predstavuje práva a povinnosti spoločníka a im zodpovedajúcu účasť na spoločnosti. Jeho výška sa určuje podľa pomeru vkladu spoločníka k základnému imaniu spoločnosti.</w:t>
            </w:r>
          </w:p>
          <w:p w14:paraId="6C66DD50" w14:textId="77777777" w:rsidR="00163CDE" w:rsidRDefault="00FD757C" w:rsidP="000D109C">
            <w:pPr>
              <w:numPr>
                <w:ilvl w:val="1"/>
                <w:numId w:val="10"/>
              </w:numPr>
              <w:tabs>
                <w:tab w:val="clear" w:pos="720"/>
                <w:tab w:val="left" w:pos="500"/>
              </w:tabs>
              <w:spacing w:line="276" w:lineRule="auto"/>
              <w:ind w:left="500" w:hanging="500"/>
              <w:jc w:val="both"/>
              <w:rPr>
                <w:sz w:val="24"/>
                <w:szCs w:val="24"/>
                <w:lang w:val="sk-SK"/>
              </w:rPr>
            </w:pPr>
            <w:r>
              <w:rPr>
                <w:sz w:val="24"/>
                <w:szCs w:val="24"/>
                <w:lang w:val="sk-SK"/>
              </w:rPr>
              <w:t>Spoločník môže mať iba jeden obchodný podiel. Pokiaľ sa spoločník zúčastňuje ďalším vkladom, zvyšuje sa jeho obchodný podiel v pomere zodpovedajúcom výške ďalšieho vkladu.</w:t>
            </w:r>
          </w:p>
          <w:p w14:paraId="6C66DD51" w14:textId="77777777" w:rsidR="00163CDE" w:rsidRDefault="00FD757C" w:rsidP="000D109C">
            <w:pPr>
              <w:numPr>
                <w:ilvl w:val="1"/>
                <w:numId w:val="10"/>
              </w:numPr>
              <w:tabs>
                <w:tab w:val="clear" w:pos="720"/>
                <w:tab w:val="left" w:pos="500"/>
              </w:tabs>
              <w:spacing w:line="276" w:lineRule="auto"/>
              <w:ind w:left="500" w:hanging="500"/>
              <w:jc w:val="both"/>
              <w:rPr>
                <w:sz w:val="24"/>
                <w:szCs w:val="24"/>
                <w:lang w:val="sk-SK"/>
              </w:rPr>
            </w:pPr>
            <w:r>
              <w:rPr>
                <w:sz w:val="24"/>
                <w:szCs w:val="24"/>
                <w:lang w:val="sk-SK"/>
              </w:rPr>
              <w:t>Spoločník je oprávnený previesť svoj obchodný podiel s predchádzajúcim súhlasom valného zhromaždenia písomnou zmluvou na tretiu fyzickú alebo právnickú osobu. Ak niektorý zo spoločníkov má záujem previesť svoj obchodný podiel na tretiu osobu, ostatní spoločníci majú predkupné právo na tento prevádzaný obchodný podiel. Spoločník musí predkupné právo na obchodný podiel uplatniť písomne najneskôr do 15 dní od písomného oznámenia o zámere predaja obchodného podielu spoločníka.</w:t>
            </w:r>
          </w:p>
          <w:p w14:paraId="6C66DD52" w14:textId="77777777" w:rsidR="00163CDE" w:rsidRDefault="00FD757C" w:rsidP="000D109C">
            <w:pPr>
              <w:numPr>
                <w:ilvl w:val="1"/>
                <w:numId w:val="10"/>
              </w:numPr>
              <w:tabs>
                <w:tab w:val="clear" w:pos="720"/>
                <w:tab w:val="left" w:pos="500"/>
              </w:tabs>
              <w:spacing w:line="276" w:lineRule="auto"/>
              <w:ind w:left="500" w:hanging="500"/>
              <w:jc w:val="both"/>
              <w:rPr>
                <w:sz w:val="24"/>
                <w:szCs w:val="24"/>
                <w:lang w:val="sk-SK"/>
              </w:rPr>
            </w:pPr>
            <w:r>
              <w:rPr>
                <w:sz w:val="24"/>
                <w:szCs w:val="24"/>
                <w:lang w:val="sk-SK"/>
              </w:rPr>
              <w:t xml:space="preserve">Spoločník – prevádzajúci, ručí za splácanie vkladu nadobúdateľom tohto podielu. </w:t>
            </w:r>
          </w:p>
          <w:p w14:paraId="6C66DD53" w14:textId="77777777" w:rsidR="00163CDE" w:rsidRDefault="00FD757C" w:rsidP="000D109C">
            <w:pPr>
              <w:numPr>
                <w:ilvl w:val="1"/>
                <w:numId w:val="10"/>
              </w:numPr>
              <w:tabs>
                <w:tab w:val="clear" w:pos="720"/>
                <w:tab w:val="left" w:pos="500"/>
              </w:tabs>
              <w:spacing w:line="276" w:lineRule="auto"/>
              <w:ind w:left="500" w:hanging="500"/>
              <w:jc w:val="both"/>
              <w:rPr>
                <w:sz w:val="24"/>
                <w:szCs w:val="24"/>
                <w:lang w:val="sk-SK"/>
              </w:rPr>
            </w:pPr>
            <w:r>
              <w:rPr>
                <w:sz w:val="24"/>
                <w:szCs w:val="24"/>
                <w:lang w:val="sk-SK"/>
              </w:rPr>
              <w:t xml:space="preserve">Účinky prevodu obchodného podielu nastávajú voči spoločnosti dňom doručenia zmluvy o prevode obchodného podielu spoločnosti. Prevod obchodného podielu však nenadobudne účinnosť skôr než valné zhromaždenie vysloví súhlas s prevodom obchodného podielu. </w:t>
            </w:r>
            <w:r>
              <w:rPr>
                <w:sz w:val="24"/>
                <w:szCs w:val="24"/>
                <w:lang w:val="sk-SK"/>
              </w:rPr>
              <w:tab/>
            </w:r>
          </w:p>
          <w:p w14:paraId="6C66DD54" w14:textId="77777777" w:rsidR="00163CDE" w:rsidRDefault="00FD757C" w:rsidP="000D109C">
            <w:pPr>
              <w:numPr>
                <w:ilvl w:val="1"/>
                <w:numId w:val="10"/>
              </w:numPr>
              <w:tabs>
                <w:tab w:val="clear" w:pos="720"/>
                <w:tab w:val="left" w:pos="500"/>
              </w:tabs>
              <w:spacing w:line="276" w:lineRule="auto"/>
              <w:ind w:left="500" w:hanging="500"/>
              <w:jc w:val="both"/>
              <w:rPr>
                <w:sz w:val="24"/>
                <w:szCs w:val="24"/>
                <w:lang w:val="sk-SK"/>
              </w:rPr>
            </w:pPr>
            <w:r>
              <w:rPr>
                <w:sz w:val="24"/>
                <w:szCs w:val="24"/>
                <w:lang w:val="sk-SK"/>
              </w:rPr>
              <w:t>Rozdelenie obchodného podielu je možné len pri jeho prevode. Na rozdelenie obchodného podielu je potrebný predchádzajúci súhlas valného zhromaždenia..</w:t>
            </w:r>
          </w:p>
          <w:p w14:paraId="6C66DD55" w14:textId="77777777" w:rsidR="00163CDE" w:rsidRDefault="00163CDE" w:rsidP="000D109C">
            <w:pPr>
              <w:tabs>
                <w:tab w:val="left" w:pos="500"/>
              </w:tabs>
              <w:spacing w:line="276" w:lineRule="auto"/>
              <w:jc w:val="both"/>
              <w:rPr>
                <w:sz w:val="24"/>
                <w:szCs w:val="24"/>
                <w:lang w:val="sk-SK"/>
              </w:rPr>
            </w:pPr>
          </w:p>
          <w:p w14:paraId="6C66DD56" w14:textId="77777777" w:rsidR="00163CDE" w:rsidRDefault="00FD757C" w:rsidP="000D109C">
            <w:pPr>
              <w:spacing w:line="276" w:lineRule="auto"/>
              <w:jc w:val="center"/>
              <w:rPr>
                <w:b/>
                <w:sz w:val="24"/>
                <w:szCs w:val="24"/>
                <w:lang w:val="sk-SK"/>
              </w:rPr>
            </w:pPr>
            <w:r>
              <w:rPr>
                <w:b/>
                <w:sz w:val="24"/>
                <w:szCs w:val="24"/>
                <w:lang w:val="sk-SK"/>
              </w:rPr>
              <w:lastRenderedPageBreak/>
              <w:t>Čl. IX</w:t>
            </w:r>
          </w:p>
          <w:p w14:paraId="6C66DD57" w14:textId="77777777" w:rsidR="00163CDE" w:rsidRDefault="00FD757C" w:rsidP="000D109C">
            <w:pPr>
              <w:spacing w:line="276" w:lineRule="auto"/>
              <w:jc w:val="center"/>
              <w:rPr>
                <w:b/>
                <w:sz w:val="24"/>
                <w:szCs w:val="24"/>
                <w:lang w:val="sk-SK"/>
              </w:rPr>
            </w:pPr>
            <w:r>
              <w:rPr>
                <w:b/>
                <w:sz w:val="24"/>
                <w:szCs w:val="24"/>
                <w:lang w:val="sk-SK"/>
              </w:rPr>
              <w:t xml:space="preserve"> Rezervný fond</w:t>
            </w:r>
          </w:p>
          <w:p w14:paraId="6C66DD58" w14:textId="77777777" w:rsidR="00163CDE" w:rsidRDefault="00163CDE" w:rsidP="000D109C">
            <w:pPr>
              <w:spacing w:line="276" w:lineRule="auto"/>
              <w:rPr>
                <w:sz w:val="24"/>
                <w:szCs w:val="24"/>
                <w:lang w:val="sk-SK"/>
              </w:rPr>
            </w:pPr>
          </w:p>
          <w:p w14:paraId="6C66DD59" w14:textId="77777777" w:rsidR="00163CDE" w:rsidRDefault="00FD757C" w:rsidP="000D109C">
            <w:pPr>
              <w:pStyle w:val="Odsekzoznamu"/>
              <w:numPr>
                <w:ilvl w:val="0"/>
                <w:numId w:val="11"/>
              </w:numPr>
              <w:spacing w:line="276" w:lineRule="auto"/>
              <w:ind w:left="492" w:hanging="425"/>
              <w:jc w:val="both"/>
              <w:rPr>
                <w:sz w:val="24"/>
                <w:szCs w:val="24"/>
                <w:lang w:val="sk-SK"/>
              </w:rPr>
            </w:pPr>
            <w:r>
              <w:rPr>
                <w:sz w:val="24"/>
                <w:szCs w:val="24"/>
                <w:lang w:val="sk-SK"/>
              </w:rPr>
              <w:t>Spoločnosť vytvára rezervný fond z čistého zisku vykázaného v riadnej účtovnej závierke za rok, v ktorom sa zisk po prvý raz vytvorí, a to vo výške najmenej 5 % z čistého zisku, nie však viac ako 10 % základného imania. Rezervný fond sa každoročne dopĺňa o sumu rovnajúcu sa 5 % z čistého zisku vyčísleného v ročnej účtovnej závierke až do dosiahnutia výšky 10 % základného imania.</w:t>
            </w:r>
          </w:p>
          <w:p w14:paraId="6C66DD5A" w14:textId="77777777" w:rsidR="00772FAF" w:rsidRDefault="00772FAF" w:rsidP="000D109C">
            <w:pPr>
              <w:pStyle w:val="Odsekzoznamu"/>
              <w:spacing w:line="276" w:lineRule="auto"/>
              <w:ind w:left="492"/>
              <w:jc w:val="both"/>
              <w:rPr>
                <w:sz w:val="24"/>
                <w:szCs w:val="24"/>
                <w:lang w:val="sk-SK"/>
              </w:rPr>
            </w:pPr>
          </w:p>
          <w:p w14:paraId="6C66DD5B" w14:textId="77777777" w:rsidR="00163CDE" w:rsidRDefault="00FD757C" w:rsidP="000D109C">
            <w:pPr>
              <w:spacing w:line="276" w:lineRule="auto"/>
              <w:jc w:val="center"/>
              <w:rPr>
                <w:b/>
                <w:sz w:val="24"/>
                <w:szCs w:val="24"/>
                <w:lang w:val="sk-SK"/>
              </w:rPr>
            </w:pPr>
            <w:r>
              <w:rPr>
                <w:b/>
                <w:sz w:val="24"/>
                <w:szCs w:val="24"/>
                <w:lang w:val="sk-SK"/>
              </w:rPr>
              <w:t>Čl. X</w:t>
            </w:r>
          </w:p>
          <w:p w14:paraId="6C66DD5C" w14:textId="77777777" w:rsidR="00163CDE" w:rsidRDefault="00FD757C" w:rsidP="000D109C">
            <w:pPr>
              <w:spacing w:line="276" w:lineRule="auto"/>
              <w:jc w:val="center"/>
              <w:rPr>
                <w:b/>
                <w:sz w:val="24"/>
                <w:szCs w:val="24"/>
                <w:lang w:val="sk-SK"/>
              </w:rPr>
            </w:pPr>
            <w:r>
              <w:rPr>
                <w:b/>
                <w:sz w:val="24"/>
                <w:szCs w:val="24"/>
                <w:lang w:val="sk-SK"/>
              </w:rPr>
              <w:t>Trvanie spoločnosti</w:t>
            </w:r>
          </w:p>
          <w:p w14:paraId="6C66DD5D" w14:textId="77777777" w:rsidR="00163CDE" w:rsidRDefault="00163CDE" w:rsidP="000D109C">
            <w:pPr>
              <w:spacing w:line="276" w:lineRule="auto"/>
              <w:jc w:val="both"/>
              <w:rPr>
                <w:sz w:val="24"/>
                <w:szCs w:val="24"/>
                <w:lang w:val="sk-SK"/>
              </w:rPr>
            </w:pPr>
          </w:p>
          <w:p w14:paraId="6C66DD5E" w14:textId="77777777" w:rsidR="00163CDE" w:rsidRDefault="00FD757C" w:rsidP="000D109C">
            <w:pPr>
              <w:spacing w:line="276" w:lineRule="auto"/>
              <w:jc w:val="both"/>
              <w:rPr>
                <w:sz w:val="24"/>
                <w:szCs w:val="24"/>
                <w:lang w:val="sk-SK"/>
              </w:rPr>
            </w:pPr>
            <w:r>
              <w:rPr>
                <w:sz w:val="24"/>
                <w:szCs w:val="24"/>
                <w:lang w:val="sk-SK"/>
              </w:rPr>
              <w:t>1.    Spoločnosť sa zakladá na dobu neurčitú.</w:t>
            </w:r>
          </w:p>
          <w:p w14:paraId="6C66DD5F" w14:textId="77777777" w:rsidR="00163CDE" w:rsidRDefault="00163CDE" w:rsidP="000D109C">
            <w:pPr>
              <w:spacing w:line="276" w:lineRule="auto"/>
              <w:rPr>
                <w:b/>
                <w:sz w:val="24"/>
                <w:szCs w:val="24"/>
                <w:lang w:val="sk-SK"/>
              </w:rPr>
            </w:pPr>
          </w:p>
          <w:p w14:paraId="6C66DD60" w14:textId="77777777" w:rsidR="00163CDE" w:rsidRDefault="00FD757C" w:rsidP="000D109C">
            <w:pPr>
              <w:spacing w:line="276" w:lineRule="auto"/>
              <w:jc w:val="center"/>
              <w:rPr>
                <w:b/>
                <w:sz w:val="24"/>
                <w:szCs w:val="24"/>
                <w:lang w:val="sk-SK"/>
              </w:rPr>
            </w:pPr>
            <w:r>
              <w:rPr>
                <w:b/>
                <w:sz w:val="24"/>
                <w:szCs w:val="24"/>
                <w:lang w:val="sk-SK"/>
              </w:rPr>
              <w:t>Čl. XI</w:t>
            </w:r>
          </w:p>
          <w:p w14:paraId="6C66DD61" w14:textId="77777777" w:rsidR="00163CDE" w:rsidRDefault="00FD757C" w:rsidP="000D109C">
            <w:pPr>
              <w:spacing w:line="276" w:lineRule="auto"/>
              <w:jc w:val="center"/>
              <w:rPr>
                <w:b/>
                <w:sz w:val="24"/>
                <w:szCs w:val="24"/>
                <w:lang w:val="sk-SK"/>
              </w:rPr>
            </w:pPr>
            <w:r>
              <w:rPr>
                <w:sz w:val="24"/>
                <w:szCs w:val="24"/>
                <w:lang w:val="sk-SK"/>
              </w:rPr>
              <w:t xml:space="preserve"> </w:t>
            </w:r>
            <w:r>
              <w:rPr>
                <w:b/>
                <w:bCs/>
                <w:sz w:val="24"/>
                <w:szCs w:val="24"/>
                <w:lang w:val="sk-SK"/>
              </w:rPr>
              <w:t>Záverečné ustanovenia</w:t>
            </w:r>
          </w:p>
          <w:p w14:paraId="6C66DD62" w14:textId="77777777" w:rsidR="00163CDE" w:rsidRDefault="00163CDE" w:rsidP="000D109C">
            <w:pPr>
              <w:spacing w:line="276" w:lineRule="auto"/>
              <w:jc w:val="both"/>
              <w:rPr>
                <w:sz w:val="24"/>
                <w:szCs w:val="24"/>
                <w:lang w:val="sk-SK"/>
              </w:rPr>
            </w:pPr>
          </w:p>
          <w:p w14:paraId="6C66DD63" w14:textId="77777777" w:rsidR="00163CDE" w:rsidRDefault="00FD757C" w:rsidP="000D109C">
            <w:pPr>
              <w:pStyle w:val="Odsekzoznamu"/>
              <w:numPr>
                <w:ilvl w:val="1"/>
                <w:numId w:val="12"/>
              </w:numPr>
              <w:tabs>
                <w:tab w:val="clear" w:pos="720"/>
                <w:tab w:val="left" w:pos="492"/>
              </w:tabs>
              <w:spacing w:line="276" w:lineRule="auto"/>
              <w:ind w:left="492" w:hanging="492"/>
              <w:jc w:val="both"/>
              <w:rPr>
                <w:sz w:val="24"/>
                <w:szCs w:val="24"/>
                <w:lang w:val="sk-SK"/>
              </w:rPr>
            </w:pPr>
            <w:r>
              <w:rPr>
                <w:sz w:val="24"/>
                <w:szCs w:val="24"/>
                <w:lang w:val="sk-SK"/>
              </w:rPr>
              <w:t xml:space="preserve">V súvislosti so založením spoločnosti neboli poskytnuté </w:t>
            </w:r>
            <w:r w:rsidR="000B2372">
              <w:rPr>
                <w:sz w:val="24"/>
                <w:szCs w:val="24"/>
                <w:lang w:val="sk-SK"/>
              </w:rPr>
              <w:t xml:space="preserve">osobám, ktoré sa podieľali sa na založení spoločnosti a na činnostiach smerujúcich k nadobudnutiu oprávnenia na jej činnosť, </w:t>
            </w:r>
            <w:r>
              <w:rPr>
                <w:sz w:val="24"/>
                <w:szCs w:val="24"/>
                <w:lang w:val="sk-SK"/>
              </w:rPr>
              <w:t>žiadne výhody</w:t>
            </w:r>
            <w:r w:rsidR="000B2372">
              <w:rPr>
                <w:sz w:val="24"/>
                <w:szCs w:val="24"/>
                <w:lang w:val="sk-SK"/>
              </w:rPr>
              <w:t>.</w:t>
            </w:r>
            <w:r>
              <w:rPr>
                <w:sz w:val="24"/>
                <w:szCs w:val="24"/>
                <w:lang w:val="sk-SK"/>
              </w:rPr>
              <w:t xml:space="preserve"> </w:t>
            </w:r>
          </w:p>
          <w:p w14:paraId="6C66DD64" w14:textId="77777777" w:rsidR="00163CDE" w:rsidRDefault="00FD757C" w:rsidP="000D109C">
            <w:pPr>
              <w:numPr>
                <w:ilvl w:val="1"/>
                <w:numId w:val="12"/>
              </w:numPr>
              <w:tabs>
                <w:tab w:val="clear" w:pos="720"/>
                <w:tab w:val="left" w:pos="500"/>
              </w:tabs>
              <w:spacing w:line="276" w:lineRule="auto"/>
              <w:ind w:left="500" w:hanging="500"/>
              <w:jc w:val="both"/>
              <w:rPr>
                <w:b/>
                <w:sz w:val="24"/>
                <w:szCs w:val="24"/>
                <w:lang w:val="sk-SK"/>
              </w:rPr>
            </w:pPr>
            <w:r>
              <w:rPr>
                <w:sz w:val="24"/>
                <w:szCs w:val="24"/>
                <w:lang w:val="sk-SK"/>
              </w:rPr>
              <w:t>Predpoklad</w:t>
            </w:r>
            <w:r w:rsidR="000B2372">
              <w:rPr>
                <w:sz w:val="24"/>
                <w:szCs w:val="24"/>
                <w:lang w:val="sk-SK"/>
              </w:rPr>
              <w:t>ané náklady spoločnosti spojené</w:t>
            </w:r>
            <w:r>
              <w:rPr>
                <w:sz w:val="24"/>
                <w:szCs w:val="24"/>
                <w:lang w:val="sk-SK"/>
              </w:rPr>
              <w:t xml:space="preserve"> s jej  založením  a  vznikom, ako aj získaním </w:t>
            </w:r>
            <w:r w:rsidR="000B2372">
              <w:rPr>
                <w:sz w:val="24"/>
                <w:szCs w:val="24"/>
                <w:lang w:val="sk-SK"/>
              </w:rPr>
              <w:t>osvedčenia o živnostenskom oprávnení</w:t>
            </w:r>
            <w:r>
              <w:rPr>
                <w:sz w:val="24"/>
                <w:szCs w:val="24"/>
                <w:lang w:val="sk-SK"/>
              </w:rPr>
              <w:t>, prípadne získaním ďalších príslušných povolení potrebných k podnikaniu spoločnosti sú vo výške 300 Eur (slovom: tristo Eur). Náklady súvisiace so založením a vznikom spoločnosti  znáša  zakladateľ  spoločnosti.</w:t>
            </w:r>
          </w:p>
          <w:p w14:paraId="6C66DD65" w14:textId="77777777" w:rsidR="00163CDE" w:rsidRDefault="00FD757C" w:rsidP="000D109C">
            <w:pPr>
              <w:numPr>
                <w:ilvl w:val="1"/>
                <w:numId w:val="12"/>
              </w:numPr>
              <w:tabs>
                <w:tab w:val="clear" w:pos="720"/>
                <w:tab w:val="left" w:pos="500"/>
              </w:tabs>
              <w:spacing w:line="276" w:lineRule="auto"/>
              <w:ind w:left="500" w:hanging="500"/>
              <w:jc w:val="both"/>
              <w:rPr>
                <w:b/>
                <w:sz w:val="24"/>
                <w:szCs w:val="24"/>
                <w:lang w:val="sk-SK"/>
              </w:rPr>
            </w:pPr>
            <w:r>
              <w:rPr>
                <w:sz w:val="24"/>
                <w:szCs w:val="24"/>
                <w:lang w:val="sk-SK"/>
              </w:rPr>
              <w:t>Neplatnosť jednotlivých ustanovení tejto listiny nemá vplyv na platnosť ostatných ustanovení.</w:t>
            </w:r>
          </w:p>
          <w:p w14:paraId="6C66DD66" w14:textId="77777777" w:rsidR="00163CDE" w:rsidRDefault="00FD757C" w:rsidP="000D109C">
            <w:pPr>
              <w:numPr>
                <w:ilvl w:val="1"/>
                <w:numId w:val="12"/>
              </w:numPr>
              <w:tabs>
                <w:tab w:val="clear" w:pos="720"/>
                <w:tab w:val="left" w:pos="500"/>
              </w:tabs>
              <w:spacing w:line="276" w:lineRule="auto"/>
              <w:ind w:left="500" w:hanging="500"/>
              <w:jc w:val="both"/>
              <w:rPr>
                <w:b/>
                <w:sz w:val="24"/>
                <w:szCs w:val="24"/>
                <w:lang w:val="sk-SK"/>
              </w:rPr>
            </w:pPr>
            <w:r>
              <w:rPr>
                <w:sz w:val="24"/>
                <w:szCs w:val="24"/>
                <w:lang w:val="sk-SK"/>
              </w:rPr>
              <w:t>Vzťahy neupravené touto listinou sa spravujú príslušnými ustanoveniami Obchodného zákonníka.</w:t>
            </w:r>
          </w:p>
          <w:p w14:paraId="6C66DD67" w14:textId="77777777" w:rsidR="00163CDE" w:rsidRDefault="00FD757C" w:rsidP="000D109C">
            <w:pPr>
              <w:numPr>
                <w:ilvl w:val="1"/>
                <w:numId w:val="12"/>
              </w:numPr>
              <w:tabs>
                <w:tab w:val="clear" w:pos="720"/>
                <w:tab w:val="left" w:pos="500"/>
              </w:tabs>
              <w:spacing w:line="276" w:lineRule="auto"/>
              <w:ind w:left="500" w:hanging="500"/>
              <w:jc w:val="both"/>
              <w:rPr>
                <w:b/>
                <w:sz w:val="24"/>
                <w:szCs w:val="24"/>
                <w:lang w:val="sk-SK"/>
              </w:rPr>
            </w:pPr>
            <w:r>
              <w:rPr>
                <w:sz w:val="24"/>
                <w:szCs w:val="24"/>
                <w:lang w:val="sk-SK"/>
              </w:rPr>
              <w:t>Zakladateľská listina je vyhotovená v 4 rovnopisoch, z ktorých jeden zostane spoločníkovi a jeden Spoločnosti. Jeden rovnopis je určený pre účely Obchodného registra a jeden pre účely Okresného úradu, odboru živnostenského podnikania.</w:t>
            </w:r>
          </w:p>
          <w:p w14:paraId="6C66DD68" w14:textId="77777777" w:rsidR="00163CDE" w:rsidRDefault="00163CDE" w:rsidP="000D109C">
            <w:pPr>
              <w:spacing w:line="276" w:lineRule="auto"/>
              <w:rPr>
                <w:b/>
                <w:sz w:val="24"/>
                <w:szCs w:val="24"/>
                <w:lang w:val="sk-SK"/>
              </w:rPr>
            </w:pPr>
          </w:p>
          <w:p w14:paraId="6C66DD69" w14:textId="77777777" w:rsidR="00163CDE" w:rsidRDefault="00FD757C" w:rsidP="000D109C">
            <w:pPr>
              <w:spacing w:line="276" w:lineRule="auto"/>
              <w:jc w:val="both"/>
              <w:rPr>
                <w:sz w:val="24"/>
                <w:szCs w:val="24"/>
                <w:lang w:val="sk-SK"/>
              </w:rPr>
            </w:pPr>
            <w:r>
              <w:rPr>
                <w:sz w:val="24"/>
                <w:szCs w:val="24"/>
                <w:lang w:val="sk-SK"/>
              </w:rPr>
              <w:t xml:space="preserve">  </w:t>
            </w:r>
          </w:p>
          <w:p w14:paraId="6C66DD6A" w14:textId="77777777" w:rsidR="00163CDE" w:rsidRDefault="00FD757C" w:rsidP="000D109C">
            <w:pPr>
              <w:spacing w:line="276" w:lineRule="auto"/>
              <w:jc w:val="both"/>
              <w:rPr>
                <w:sz w:val="24"/>
                <w:szCs w:val="24"/>
                <w:lang w:val="sk-SK"/>
              </w:rPr>
            </w:pPr>
            <w:r>
              <w:rPr>
                <w:sz w:val="24"/>
                <w:szCs w:val="24"/>
                <w:lang w:val="sk-SK"/>
              </w:rPr>
              <w:t>V Bratislave, dňa .............</w:t>
            </w:r>
          </w:p>
          <w:p w14:paraId="6C66DD6B" w14:textId="77777777" w:rsidR="00163CDE" w:rsidRDefault="00163CDE" w:rsidP="000D109C">
            <w:pPr>
              <w:spacing w:line="276" w:lineRule="auto"/>
              <w:jc w:val="both"/>
              <w:rPr>
                <w:sz w:val="24"/>
                <w:szCs w:val="24"/>
                <w:lang w:val="sk-SK"/>
              </w:rPr>
            </w:pPr>
          </w:p>
          <w:p w14:paraId="6C66DD6C" w14:textId="77777777" w:rsidR="00163CDE" w:rsidRDefault="00163CDE" w:rsidP="000D109C">
            <w:pPr>
              <w:spacing w:line="276" w:lineRule="auto"/>
              <w:jc w:val="both"/>
              <w:rPr>
                <w:sz w:val="24"/>
                <w:szCs w:val="24"/>
                <w:lang w:val="sk-SK"/>
              </w:rPr>
            </w:pPr>
          </w:p>
          <w:p w14:paraId="6C66DD6D" w14:textId="77777777" w:rsidR="00163CDE" w:rsidRDefault="00163CDE" w:rsidP="000D109C">
            <w:pPr>
              <w:spacing w:line="276" w:lineRule="auto"/>
              <w:jc w:val="both"/>
              <w:rPr>
                <w:sz w:val="24"/>
                <w:szCs w:val="24"/>
                <w:lang w:val="sk-SK"/>
              </w:rPr>
            </w:pPr>
          </w:p>
          <w:p w14:paraId="6C66DD6E" w14:textId="77777777" w:rsidR="00163CDE" w:rsidRDefault="00FD757C" w:rsidP="0030671C">
            <w:pPr>
              <w:spacing w:line="276" w:lineRule="auto"/>
              <w:jc w:val="right"/>
              <w:rPr>
                <w:bCs/>
                <w:sz w:val="24"/>
                <w:szCs w:val="24"/>
                <w:lang w:val="sk-SK"/>
              </w:rPr>
            </w:pPr>
            <w:r>
              <w:rPr>
                <w:bCs/>
                <w:sz w:val="24"/>
                <w:szCs w:val="24"/>
                <w:lang w:val="sk-SK"/>
              </w:rPr>
              <w:t>_______________________</w:t>
            </w:r>
          </w:p>
          <w:p w14:paraId="6C66DD6F" w14:textId="30816A5E" w:rsidR="00163CDE" w:rsidRDefault="0030671C" w:rsidP="0030671C">
            <w:pPr>
              <w:spacing w:line="276" w:lineRule="auto"/>
              <w:jc w:val="center"/>
              <w:rPr>
                <w:sz w:val="24"/>
                <w:szCs w:val="24"/>
                <w:lang w:val="sk-SK"/>
              </w:rPr>
            </w:pPr>
            <w:r>
              <w:rPr>
                <w:sz w:val="24"/>
                <w:szCs w:val="24"/>
                <w:lang w:val="sk-SK"/>
              </w:rPr>
              <w:t xml:space="preserve">                                                                                                           </w:t>
            </w:r>
            <w:r w:rsidR="00FD757C">
              <w:rPr>
                <w:sz w:val="24"/>
                <w:szCs w:val="24"/>
                <w:lang w:val="sk-SK"/>
              </w:rPr>
              <w:t>XXXXXXX</w:t>
            </w:r>
          </w:p>
          <w:p w14:paraId="6C66DD70" w14:textId="500F0D7C" w:rsidR="00163CDE" w:rsidRDefault="004162E6" w:rsidP="0030671C">
            <w:pPr>
              <w:spacing w:line="276" w:lineRule="auto"/>
              <w:jc w:val="center"/>
              <w:rPr>
                <w:sz w:val="24"/>
                <w:szCs w:val="24"/>
                <w:lang w:val="sk-SK"/>
              </w:rPr>
            </w:pPr>
            <w:r>
              <w:rPr>
                <w:sz w:val="24"/>
                <w:szCs w:val="24"/>
                <w:lang w:val="sk-SK"/>
              </w:rPr>
              <w:t xml:space="preserve">                                                                                     </w:t>
            </w:r>
            <w:r w:rsidR="00B90A54">
              <w:rPr>
                <w:sz w:val="24"/>
                <w:szCs w:val="24"/>
                <w:lang w:val="sk-SK"/>
              </w:rPr>
              <w:t xml:space="preserve">                     </w:t>
            </w:r>
            <w:bookmarkStart w:id="0" w:name="_GoBack"/>
            <w:bookmarkEnd w:id="0"/>
            <w:r w:rsidR="00FD757C">
              <w:rPr>
                <w:sz w:val="24"/>
                <w:szCs w:val="24"/>
                <w:lang w:val="sk-SK"/>
              </w:rPr>
              <w:t>zakladateľ</w:t>
            </w:r>
          </w:p>
        </w:tc>
      </w:tr>
    </w:tbl>
    <w:p w14:paraId="6C66DD72" w14:textId="77777777" w:rsidR="00163CDE" w:rsidRDefault="00163CDE" w:rsidP="000D109C">
      <w:pPr>
        <w:tabs>
          <w:tab w:val="left" w:pos="3075"/>
        </w:tabs>
        <w:spacing w:line="276" w:lineRule="auto"/>
        <w:rPr>
          <w:sz w:val="24"/>
          <w:szCs w:val="24"/>
          <w:lang w:val="sk-SK"/>
        </w:rPr>
      </w:pPr>
    </w:p>
    <w:sectPr w:rsidR="00163CDE">
      <w:headerReference w:type="default" r:id="rId8"/>
      <w:footerReference w:type="default" r:id="rId9"/>
      <w:pgSz w:w="11906" w:h="16838"/>
      <w:pgMar w:top="1418" w:right="1418" w:bottom="1418" w:left="1418" w:header="709" w:footer="12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6DD75" w14:textId="77777777" w:rsidR="004C486E" w:rsidRDefault="004C486E">
      <w:r>
        <w:separator/>
      </w:r>
    </w:p>
  </w:endnote>
  <w:endnote w:type="continuationSeparator" w:id="0">
    <w:p w14:paraId="6C66DD76" w14:textId="77777777" w:rsidR="004C486E" w:rsidRDefault="004C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SimSun"/>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764495"/>
      <w:docPartObj>
        <w:docPartGallery w:val="Page Numbers (Bottom of Page)"/>
        <w:docPartUnique/>
      </w:docPartObj>
    </w:sdtPr>
    <w:sdtEndPr/>
    <w:sdtContent>
      <w:sdt>
        <w:sdtPr>
          <w:id w:val="1728636285"/>
          <w:docPartObj>
            <w:docPartGallery w:val="Page Numbers (Top of Page)"/>
            <w:docPartUnique/>
          </w:docPartObj>
        </w:sdtPr>
        <w:sdtEndPr/>
        <w:sdtContent>
          <w:p w14:paraId="7CFDA025" w14:textId="70A78EA3" w:rsidR="008D5FB7" w:rsidRDefault="008D5FB7">
            <w:pPr>
              <w:pStyle w:val="Pta"/>
              <w:jc w:val="center"/>
            </w:pPr>
            <w:r>
              <w:rPr>
                <w:lang w:val="sk-SK"/>
              </w:rPr>
              <w:t xml:space="preserve">Strana </w:t>
            </w:r>
            <w:r>
              <w:rPr>
                <w:b/>
                <w:bCs/>
                <w:sz w:val="24"/>
                <w:szCs w:val="24"/>
              </w:rPr>
              <w:fldChar w:fldCharType="begin"/>
            </w:r>
            <w:r>
              <w:rPr>
                <w:b/>
                <w:bCs/>
              </w:rPr>
              <w:instrText>PAGE</w:instrText>
            </w:r>
            <w:r>
              <w:rPr>
                <w:b/>
                <w:bCs/>
                <w:sz w:val="24"/>
                <w:szCs w:val="24"/>
              </w:rPr>
              <w:fldChar w:fldCharType="separate"/>
            </w:r>
            <w:r>
              <w:rPr>
                <w:b/>
                <w:bCs/>
                <w:lang w:val="sk-SK"/>
              </w:rPr>
              <w:t>2</w:t>
            </w:r>
            <w:r>
              <w:rPr>
                <w:b/>
                <w:bCs/>
                <w:sz w:val="24"/>
                <w:szCs w:val="24"/>
              </w:rPr>
              <w:fldChar w:fldCharType="end"/>
            </w:r>
            <w:r>
              <w:rPr>
                <w:lang w:val="sk-SK"/>
              </w:rPr>
              <w:t xml:space="preserve"> z </w:t>
            </w:r>
            <w:r>
              <w:rPr>
                <w:b/>
                <w:bCs/>
                <w:sz w:val="24"/>
                <w:szCs w:val="24"/>
              </w:rPr>
              <w:fldChar w:fldCharType="begin"/>
            </w:r>
            <w:r>
              <w:rPr>
                <w:b/>
                <w:bCs/>
              </w:rPr>
              <w:instrText>NUMPAGES</w:instrText>
            </w:r>
            <w:r>
              <w:rPr>
                <w:b/>
                <w:bCs/>
                <w:sz w:val="24"/>
                <w:szCs w:val="24"/>
              </w:rPr>
              <w:fldChar w:fldCharType="separate"/>
            </w:r>
            <w:r>
              <w:rPr>
                <w:b/>
                <w:bCs/>
                <w:lang w:val="sk-SK"/>
              </w:rPr>
              <w:t>2</w:t>
            </w:r>
            <w:r>
              <w:rPr>
                <w:b/>
                <w:bCs/>
                <w:sz w:val="24"/>
                <w:szCs w:val="24"/>
              </w:rPr>
              <w:fldChar w:fldCharType="end"/>
            </w:r>
          </w:p>
        </w:sdtContent>
      </w:sdt>
    </w:sdtContent>
  </w:sdt>
  <w:p w14:paraId="6C66DD78" w14:textId="485EEED8" w:rsidR="00163CDE" w:rsidRDefault="00163CDE">
    <w:pPr>
      <w:pStyle w:val="Pta"/>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6DD73" w14:textId="77777777" w:rsidR="004C486E" w:rsidRDefault="004C486E">
      <w:r>
        <w:separator/>
      </w:r>
    </w:p>
  </w:footnote>
  <w:footnote w:type="continuationSeparator" w:id="0">
    <w:p w14:paraId="6C66DD74" w14:textId="77777777" w:rsidR="004C486E" w:rsidRDefault="004C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9139" w14:textId="1DA31589" w:rsidR="00576DF7" w:rsidRDefault="00576DF7">
    <w:pPr>
      <w:pStyle w:val="Hlavika"/>
    </w:pPr>
    <w:r>
      <w:rPr>
        <w:noProof/>
      </w:rPr>
      <w:drawing>
        <wp:inline distT="0" distB="0" distL="0" distR="0" wp14:anchorId="147DE6BD" wp14:editId="5745C585">
          <wp:extent cx="1397000" cy="40008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nikajte-horizontalne-cut.png"/>
                  <pic:cNvPicPr/>
                </pic:nvPicPr>
                <pic:blipFill>
                  <a:blip r:embed="rId1">
                    <a:extLst>
                      <a:ext uri="{28A0092B-C50C-407E-A947-70E740481C1C}">
                        <a14:useLocalDpi xmlns:a14="http://schemas.microsoft.com/office/drawing/2010/main" val="0"/>
                      </a:ext>
                    </a:extLst>
                  </a:blip>
                  <a:stretch>
                    <a:fillRect/>
                  </a:stretch>
                </pic:blipFill>
                <pic:spPr>
                  <a:xfrm>
                    <a:off x="0" y="0"/>
                    <a:ext cx="1468364" cy="420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63F72"/>
    <w:multiLevelType w:val="multilevel"/>
    <w:tmpl w:val="1D963F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9B3A12"/>
    <w:multiLevelType w:val="multilevel"/>
    <w:tmpl w:val="229B3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8C56CF"/>
    <w:multiLevelType w:val="multilevel"/>
    <w:tmpl w:val="2B8C56CF"/>
    <w:lvl w:ilvl="0">
      <w:start w:val="6"/>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720"/>
      </w:pPr>
      <w:rPr>
        <w:rFonts w:ascii="Times New Roman" w:eastAsia="Times New Roman" w:hAnsi="Times New Roman" w:cs="Times New Roman"/>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 w15:restartNumberingAfterBreak="0">
    <w:nsid w:val="329376AF"/>
    <w:multiLevelType w:val="multilevel"/>
    <w:tmpl w:val="32937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207C1B"/>
    <w:multiLevelType w:val="multilevel"/>
    <w:tmpl w:val="3B207C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0A006F"/>
    <w:multiLevelType w:val="multilevel"/>
    <w:tmpl w:val="560A006F"/>
    <w:lvl w:ilvl="0">
      <w:start w:val="1"/>
      <w:numFmt w:val="lowerLetter"/>
      <w:lvlText w:val="%1)"/>
      <w:lvlJc w:val="left"/>
      <w:pPr>
        <w:tabs>
          <w:tab w:val="left" w:pos="1068"/>
        </w:tabs>
        <w:ind w:left="1068" w:hanging="360"/>
      </w:pPr>
      <w:rPr>
        <w:rFonts w:hint="default"/>
      </w:r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6" w15:restartNumberingAfterBreak="0">
    <w:nsid w:val="603C296D"/>
    <w:multiLevelType w:val="multilevel"/>
    <w:tmpl w:val="603C2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AE7FAD"/>
    <w:multiLevelType w:val="multilevel"/>
    <w:tmpl w:val="66AE7FA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331487"/>
    <w:multiLevelType w:val="multilevel"/>
    <w:tmpl w:val="69331487"/>
    <w:lvl w:ilvl="0">
      <w:start w:val="5"/>
      <w:numFmt w:val="decimal"/>
      <w:lvlText w:val="%1."/>
      <w:lvlJc w:val="left"/>
      <w:pPr>
        <w:tabs>
          <w:tab w:val="left" w:pos="705"/>
        </w:tabs>
        <w:ind w:left="705" w:hanging="705"/>
      </w:pPr>
      <w:rPr>
        <w:rFonts w:hint="default"/>
      </w:rPr>
    </w:lvl>
    <w:lvl w:ilvl="1">
      <w:start w:val="1"/>
      <w:numFmt w:val="decimal"/>
      <w:lvlText w:val="%2."/>
      <w:lvlJc w:val="left"/>
      <w:pPr>
        <w:tabs>
          <w:tab w:val="left" w:pos="720"/>
        </w:tabs>
        <w:ind w:left="720" w:hanging="720"/>
      </w:pPr>
      <w:rPr>
        <w:rFonts w:ascii="Times New Roman" w:eastAsia="Times New Roman" w:hAnsi="Times New Roman" w:cs="Times New Roman"/>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6B1D1445"/>
    <w:multiLevelType w:val="multilevel"/>
    <w:tmpl w:val="6B1D1445"/>
    <w:lvl w:ilvl="0">
      <w:start w:val="1"/>
      <w:numFmt w:val="lowerLetter"/>
      <w:lvlText w:val="%1)"/>
      <w:lvlJc w:val="left"/>
      <w:pPr>
        <w:tabs>
          <w:tab w:val="left" w:pos="1065"/>
        </w:tabs>
        <w:ind w:left="1065" w:hanging="360"/>
      </w:pPr>
      <w:rPr>
        <w:rFonts w:hint="default"/>
      </w:rPr>
    </w:lvl>
    <w:lvl w:ilvl="1">
      <w:start w:val="1"/>
      <w:numFmt w:val="lowerLetter"/>
      <w:lvlText w:val="%2."/>
      <w:lvlJc w:val="left"/>
      <w:pPr>
        <w:tabs>
          <w:tab w:val="left" w:pos="1785"/>
        </w:tabs>
        <w:ind w:left="1785" w:hanging="360"/>
      </w:pPr>
    </w:lvl>
    <w:lvl w:ilvl="2">
      <w:start w:val="1"/>
      <w:numFmt w:val="lowerRoman"/>
      <w:lvlText w:val="%3."/>
      <w:lvlJc w:val="right"/>
      <w:pPr>
        <w:tabs>
          <w:tab w:val="left" w:pos="2505"/>
        </w:tabs>
        <w:ind w:left="2505" w:hanging="180"/>
      </w:pPr>
    </w:lvl>
    <w:lvl w:ilvl="3">
      <w:start w:val="1"/>
      <w:numFmt w:val="decimal"/>
      <w:lvlText w:val="%4."/>
      <w:lvlJc w:val="left"/>
      <w:pPr>
        <w:tabs>
          <w:tab w:val="left" w:pos="3225"/>
        </w:tabs>
        <w:ind w:left="3225" w:hanging="360"/>
      </w:pPr>
    </w:lvl>
    <w:lvl w:ilvl="4">
      <w:start w:val="1"/>
      <w:numFmt w:val="lowerLetter"/>
      <w:lvlText w:val="%5."/>
      <w:lvlJc w:val="left"/>
      <w:pPr>
        <w:tabs>
          <w:tab w:val="left" w:pos="3945"/>
        </w:tabs>
        <w:ind w:left="3945" w:hanging="360"/>
      </w:pPr>
    </w:lvl>
    <w:lvl w:ilvl="5">
      <w:start w:val="1"/>
      <w:numFmt w:val="lowerRoman"/>
      <w:lvlText w:val="%6."/>
      <w:lvlJc w:val="right"/>
      <w:pPr>
        <w:tabs>
          <w:tab w:val="left" w:pos="4665"/>
        </w:tabs>
        <w:ind w:left="4665" w:hanging="180"/>
      </w:pPr>
    </w:lvl>
    <w:lvl w:ilvl="6">
      <w:start w:val="1"/>
      <w:numFmt w:val="decimal"/>
      <w:lvlText w:val="%7."/>
      <w:lvlJc w:val="left"/>
      <w:pPr>
        <w:tabs>
          <w:tab w:val="left" w:pos="5385"/>
        </w:tabs>
        <w:ind w:left="5385" w:hanging="360"/>
      </w:pPr>
    </w:lvl>
    <w:lvl w:ilvl="7">
      <w:start w:val="1"/>
      <w:numFmt w:val="lowerLetter"/>
      <w:lvlText w:val="%8."/>
      <w:lvlJc w:val="left"/>
      <w:pPr>
        <w:tabs>
          <w:tab w:val="left" w:pos="6105"/>
        </w:tabs>
        <w:ind w:left="6105" w:hanging="360"/>
      </w:pPr>
    </w:lvl>
    <w:lvl w:ilvl="8">
      <w:start w:val="1"/>
      <w:numFmt w:val="lowerRoman"/>
      <w:lvlText w:val="%9."/>
      <w:lvlJc w:val="right"/>
      <w:pPr>
        <w:tabs>
          <w:tab w:val="left" w:pos="6825"/>
        </w:tabs>
        <w:ind w:left="6825" w:hanging="180"/>
      </w:pPr>
    </w:lvl>
  </w:abstractNum>
  <w:abstractNum w:abstractNumId="10" w15:restartNumberingAfterBreak="0">
    <w:nsid w:val="6C1F2E78"/>
    <w:multiLevelType w:val="multilevel"/>
    <w:tmpl w:val="6C1F2E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EC2D9A"/>
    <w:multiLevelType w:val="multilevel"/>
    <w:tmpl w:val="71EC2D9A"/>
    <w:lvl w:ilvl="0">
      <w:start w:val="11"/>
      <w:numFmt w:val="decimal"/>
      <w:lvlText w:val="%1."/>
      <w:lvlJc w:val="left"/>
      <w:pPr>
        <w:tabs>
          <w:tab w:val="left" w:pos="450"/>
        </w:tabs>
        <w:ind w:left="450" w:hanging="450"/>
      </w:pPr>
      <w:rPr>
        <w:rFonts w:hint="default"/>
      </w:rPr>
    </w:lvl>
    <w:lvl w:ilvl="1">
      <w:start w:val="1"/>
      <w:numFmt w:val="decimal"/>
      <w:lvlText w:val="%2."/>
      <w:lvlJc w:val="left"/>
      <w:pPr>
        <w:tabs>
          <w:tab w:val="left" w:pos="720"/>
        </w:tabs>
        <w:ind w:left="720" w:hanging="720"/>
      </w:pPr>
      <w:rPr>
        <w:rFonts w:ascii="Times New Roman" w:eastAsia="Times New Roman" w:hAnsi="Times New Roman" w:cs="Times New Roman"/>
        <w:b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10"/>
  </w:num>
  <w:num w:numId="2">
    <w:abstractNumId w:val="1"/>
  </w:num>
  <w:num w:numId="3">
    <w:abstractNumId w:val="6"/>
  </w:num>
  <w:num w:numId="4">
    <w:abstractNumId w:val="0"/>
  </w:num>
  <w:num w:numId="5">
    <w:abstractNumId w:val="9"/>
  </w:num>
  <w:num w:numId="6">
    <w:abstractNumId w:val="8"/>
  </w:num>
  <w:num w:numId="7">
    <w:abstractNumId w:val="4"/>
  </w:num>
  <w:num w:numId="8">
    <w:abstractNumId w:val="5"/>
  </w:num>
  <w:num w:numId="9">
    <w:abstractNumId w:val="7"/>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966"/>
    <w:rsid w:val="0001579A"/>
    <w:rsid w:val="0006732A"/>
    <w:rsid w:val="000B2372"/>
    <w:rsid w:val="000D109C"/>
    <w:rsid w:val="00124365"/>
    <w:rsid w:val="00124AFB"/>
    <w:rsid w:val="001512BF"/>
    <w:rsid w:val="00160CB2"/>
    <w:rsid w:val="00163CDE"/>
    <w:rsid w:val="002C4A58"/>
    <w:rsid w:val="00300C3B"/>
    <w:rsid w:val="0030671C"/>
    <w:rsid w:val="003520C1"/>
    <w:rsid w:val="00362D30"/>
    <w:rsid w:val="00406E19"/>
    <w:rsid w:val="004162E6"/>
    <w:rsid w:val="004C486E"/>
    <w:rsid w:val="00576DF7"/>
    <w:rsid w:val="005B5299"/>
    <w:rsid w:val="00613FCB"/>
    <w:rsid w:val="00620CAE"/>
    <w:rsid w:val="006C2D68"/>
    <w:rsid w:val="00707F8D"/>
    <w:rsid w:val="00712555"/>
    <w:rsid w:val="00740ABC"/>
    <w:rsid w:val="00742727"/>
    <w:rsid w:val="007436F2"/>
    <w:rsid w:val="00772FAF"/>
    <w:rsid w:val="007A19EF"/>
    <w:rsid w:val="007E18BF"/>
    <w:rsid w:val="008D05DC"/>
    <w:rsid w:val="008D5FB7"/>
    <w:rsid w:val="008F0826"/>
    <w:rsid w:val="009B3CB3"/>
    <w:rsid w:val="00A0516D"/>
    <w:rsid w:val="00B40D27"/>
    <w:rsid w:val="00B90A54"/>
    <w:rsid w:val="00BA7673"/>
    <w:rsid w:val="00BB7042"/>
    <w:rsid w:val="00C17B55"/>
    <w:rsid w:val="00C960EA"/>
    <w:rsid w:val="00CF1818"/>
    <w:rsid w:val="00D07292"/>
    <w:rsid w:val="00D90DCD"/>
    <w:rsid w:val="00DA3CE9"/>
    <w:rsid w:val="00DB70A0"/>
    <w:rsid w:val="00EE067E"/>
    <w:rsid w:val="00F24A0D"/>
    <w:rsid w:val="00F42966"/>
    <w:rsid w:val="00F66893"/>
    <w:rsid w:val="00FD757C"/>
    <w:rsid w:val="67355CB5"/>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6DD19"/>
  <w15:docId w15:val="{C4767A3C-308C-491D-81A6-D5342F72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0" w:line="240" w:lineRule="auto"/>
    </w:pPr>
    <w:rPr>
      <w:rFonts w:ascii="Times New Roman" w:eastAsia="Times New Roman" w:hAnsi="Times New Roman" w:cs="Times New Roman"/>
      <w:lang w:val="en-GB"/>
    </w:rPr>
  </w:style>
  <w:style w:type="paragraph" w:styleId="Nadpis1">
    <w:name w:val="heading 1"/>
    <w:basedOn w:val="Normlny"/>
    <w:next w:val="Normlny"/>
    <w:link w:val="Nadpis1Char"/>
    <w:qFormat/>
    <w:pPr>
      <w:keepNext/>
      <w:jc w:val="center"/>
      <w:outlineLvl w:val="0"/>
    </w:pPr>
    <w:rPr>
      <w:b/>
      <w:sz w:val="24"/>
      <w:lang w:val="sk-SK"/>
    </w:rPr>
  </w:style>
  <w:style w:type="paragraph" w:styleId="Nadpis2">
    <w:name w:val="heading 2"/>
    <w:basedOn w:val="Normlny"/>
    <w:next w:val="Normlny"/>
    <w:link w:val="Nadpis2Char"/>
    <w:qFormat/>
    <w:pPr>
      <w:keepNext/>
      <w:jc w:val="center"/>
      <w:outlineLvl w:val="1"/>
    </w:pPr>
    <w:rPr>
      <w:b/>
      <w:sz w:val="28"/>
      <w:lang w:val="sk-SK"/>
    </w:rPr>
  </w:style>
  <w:style w:type="paragraph" w:styleId="Nadpis5">
    <w:name w:val="heading 5"/>
    <w:basedOn w:val="Normlny"/>
    <w:next w:val="Normlny"/>
    <w:link w:val="Nadpis5Char"/>
    <w:qFormat/>
    <w:pPr>
      <w:keepNext/>
      <w:jc w:val="center"/>
      <w:outlineLvl w:val="4"/>
    </w:pPr>
    <w:rPr>
      <w:b/>
      <w:sz w:val="28"/>
      <w:lang w:val="sk-SK"/>
    </w:rPr>
  </w:style>
  <w:style w:type="paragraph" w:styleId="Nadpis6">
    <w:name w:val="heading 6"/>
    <w:basedOn w:val="Normlny"/>
    <w:next w:val="Normlny"/>
    <w:link w:val="Nadpis6Char"/>
    <w:qFormat/>
    <w:pPr>
      <w:keepNext/>
      <w:jc w:val="both"/>
      <w:outlineLvl w:val="5"/>
    </w:pPr>
    <w:rPr>
      <w:b/>
      <w:sz w:val="24"/>
      <w:lang w:val="sk-SK"/>
    </w:rPr>
  </w:style>
  <w:style w:type="paragraph" w:styleId="Nadpis7">
    <w:name w:val="heading 7"/>
    <w:basedOn w:val="Normlny"/>
    <w:next w:val="Normlny"/>
    <w:link w:val="Nadpis7Char"/>
    <w:qFormat/>
    <w:pPr>
      <w:spacing w:before="240" w:after="60"/>
      <w:outlineLvl w:val="6"/>
    </w:pPr>
    <w:rPr>
      <w:rFonts w:ascii="Calibri" w:hAnsi="Calibri"/>
      <w:sz w:val="24"/>
      <w:szCs w:val="24"/>
    </w:rPr>
  </w:style>
  <w:style w:type="paragraph" w:styleId="Nadpis8">
    <w:name w:val="heading 8"/>
    <w:basedOn w:val="Normlny"/>
    <w:next w:val="Normlny"/>
    <w:link w:val="Nadpis8Char"/>
    <w:qFormat/>
    <w:pPr>
      <w:spacing w:before="240" w:after="60"/>
      <w:outlineLvl w:val="7"/>
    </w:pPr>
    <w:rPr>
      <w:rFonts w:ascii="Calibri" w:hAnsi="Calibri"/>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znaitext">
    <w:name w:val="Block Text"/>
    <w:basedOn w:val="Normlny"/>
    <w:pPr>
      <w:tabs>
        <w:tab w:val="left" w:pos="1915"/>
      </w:tabs>
      <w:ind w:left="214" w:right="33" w:hanging="214"/>
      <w:jc w:val="both"/>
    </w:pPr>
    <w:rPr>
      <w:rFonts w:ascii="Century Gothic" w:hAnsi="Century Gothic"/>
      <w:sz w:val="16"/>
      <w:lang w:val="sk-SK"/>
    </w:rPr>
  </w:style>
  <w:style w:type="paragraph" w:styleId="Zkladntext">
    <w:name w:val="Body Text"/>
    <w:basedOn w:val="Normlny"/>
    <w:link w:val="ZkladntextChar"/>
    <w:pPr>
      <w:widowControl w:val="0"/>
    </w:pPr>
    <w:rPr>
      <w:sz w:val="24"/>
      <w:lang w:val="en-AU"/>
    </w:rPr>
  </w:style>
  <w:style w:type="paragraph" w:styleId="Zkladntext3">
    <w:name w:val="Body Text 3"/>
    <w:basedOn w:val="Normlny"/>
    <w:link w:val="Zkladntext3Char"/>
    <w:qFormat/>
    <w:pPr>
      <w:jc w:val="both"/>
    </w:pPr>
    <w:rPr>
      <w:rFonts w:ascii="Century Gothic" w:hAnsi="Century Gothic"/>
      <w:sz w:val="16"/>
      <w:szCs w:val="16"/>
    </w:rPr>
  </w:style>
  <w:style w:type="paragraph" w:styleId="Zarkazkladnhotextu">
    <w:name w:val="Body Text Indent"/>
    <w:basedOn w:val="Normlny"/>
    <w:link w:val="ZarkazkladnhotextuChar"/>
    <w:pPr>
      <w:jc w:val="both"/>
    </w:pPr>
    <w:rPr>
      <w:sz w:val="24"/>
      <w:lang w:val="sk-SK"/>
    </w:rPr>
  </w:style>
  <w:style w:type="paragraph" w:styleId="Pta">
    <w:name w:val="footer"/>
    <w:basedOn w:val="Normlny"/>
    <w:link w:val="PtaChar"/>
    <w:uiPriority w:val="99"/>
    <w:pPr>
      <w:tabs>
        <w:tab w:val="center" w:pos="4536"/>
        <w:tab w:val="right" w:pos="9072"/>
      </w:tabs>
    </w:pPr>
  </w:style>
  <w:style w:type="paragraph" w:styleId="Hlavika">
    <w:name w:val="header"/>
    <w:basedOn w:val="Normlny"/>
    <w:link w:val="HlavikaChar"/>
    <w:uiPriority w:val="99"/>
    <w:unhideWhenUsed/>
    <w:pPr>
      <w:tabs>
        <w:tab w:val="center" w:pos="4536"/>
        <w:tab w:val="right" w:pos="9072"/>
      </w:tabs>
    </w:pPr>
  </w:style>
  <w:style w:type="character" w:customStyle="1" w:styleId="Nadpis1Char">
    <w:name w:val="Nadpis 1 Char"/>
    <w:basedOn w:val="Predvolenpsmoodseku"/>
    <w:link w:val="Nadpis1"/>
    <w:rPr>
      <w:rFonts w:ascii="Times New Roman" w:eastAsia="Times New Roman" w:hAnsi="Times New Roman" w:cs="Times New Roman"/>
      <w:b/>
      <w:sz w:val="24"/>
      <w:szCs w:val="20"/>
      <w:lang w:eastAsia="sk-SK"/>
    </w:rPr>
  </w:style>
  <w:style w:type="character" w:customStyle="1" w:styleId="Nadpis2Char">
    <w:name w:val="Nadpis 2 Char"/>
    <w:basedOn w:val="Predvolenpsmoodseku"/>
    <w:link w:val="Nadpis2"/>
    <w:rPr>
      <w:rFonts w:ascii="Times New Roman" w:eastAsia="Times New Roman" w:hAnsi="Times New Roman" w:cs="Times New Roman"/>
      <w:b/>
      <w:sz w:val="28"/>
      <w:szCs w:val="20"/>
      <w:lang w:eastAsia="sk-SK"/>
    </w:rPr>
  </w:style>
  <w:style w:type="character" w:customStyle="1" w:styleId="Nadpis5Char">
    <w:name w:val="Nadpis 5 Char"/>
    <w:basedOn w:val="Predvolenpsmoodseku"/>
    <w:link w:val="Nadpis5"/>
    <w:rPr>
      <w:rFonts w:ascii="Times New Roman" w:eastAsia="Times New Roman" w:hAnsi="Times New Roman" w:cs="Times New Roman"/>
      <w:b/>
      <w:sz w:val="28"/>
      <w:szCs w:val="20"/>
      <w:lang w:eastAsia="sk-SK"/>
    </w:rPr>
  </w:style>
  <w:style w:type="character" w:customStyle="1" w:styleId="Nadpis6Char">
    <w:name w:val="Nadpis 6 Char"/>
    <w:basedOn w:val="Predvolenpsmoodseku"/>
    <w:link w:val="Nadpis6"/>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Pr>
      <w:rFonts w:ascii="Calibri" w:eastAsia="Times New Roman" w:hAnsi="Calibri" w:cs="Times New Roman"/>
      <w:sz w:val="24"/>
      <w:szCs w:val="24"/>
      <w:lang w:val="en-GB" w:eastAsia="sk-SK"/>
    </w:rPr>
  </w:style>
  <w:style w:type="character" w:customStyle="1" w:styleId="Nadpis8Char">
    <w:name w:val="Nadpis 8 Char"/>
    <w:basedOn w:val="Predvolenpsmoodseku"/>
    <w:link w:val="Nadpis8"/>
    <w:rPr>
      <w:rFonts w:ascii="Calibri" w:eastAsia="Times New Roman" w:hAnsi="Calibri" w:cs="Times New Roman"/>
      <w:i/>
      <w:iCs/>
      <w:sz w:val="24"/>
      <w:szCs w:val="24"/>
      <w:lang w:val="en-GB" w:eastAsia="sk-SK"/>
    </w:rPr>
  </w:style>
  <w:style w:type="character" w:customStyle="1" w:styleId="ZkladntextChar">
    <w:name w:val="Základný text Char"/>
    <w:basedOn w:val="Predvolenpsmoodseku"/>
    <w:link w:val="Zkladntext"/>
    <w:rPr>
      <w:rFonts w:ascii="Times New Roman" w:eastAsia="Times New Roman" w:hAnsi="Times New Roman" w:cs="Times New Roman"/>
      <w:sz w:val="24"/>
      <w:szCs w:val="20"/>
      <w:lang w:val="en-AU" w:eastAsia="sk-SK"/>
    </w:rPr>
  </w:style>
  <w:style w:type="character" w:customStyle="1" w:styleId="ZarkazkladnhotextuChar">
    <w:name w:val="Zarážka základného textu Char"/>
    <w:basedOn w:val="Predvolenpsmoodseku"/>
    <w:link w:val="Zarkazkladnhotextu"/>
    <w:qFormat/>
    <w:rPr>
      <w:rFonts w:ascii="Times New Roman" w:eastAsia="Times New Roman" w:hAnsi="Times New Roman" w:cs="Times New Roman"/>
      <w:sz w:val="24"/>
      <w:szCs w:val="20"/>
      <w:lang w:eastAsia="sk-SK"/>
    </w:rPr>
  </w:style>
  <w:style w:type="character" w:customStyle="1" w:styleId="Zkladntext3Char">
    <w:name w:val="Základný text 3 Char"/>
    <w:basedOn w:val="Predvolenpsmoodseku"/>
    <w:link w:val="Zkladntext3"/>
    <w:rPr>
      <w:rFonts w:ascii="Century Gothic" w:eastAsia="Times New Roman" w:hAnsi="Century Gothic" w:cs="Times New Roman"/>
      <w:sz w:val="16"/>
      <w:szCs w:val="16"/>
      <w:lang w:val="en-GB" w:eastAsia="sk-SK"/>
    </w:rPr>
  </w:style>
  <w:style w:type="character" w:customStyle="1" w:styleId="PtaChar">
    <w:name w:val="Päta Char"/>
    <w:basedOn w:val="Predvolenpsmoodseku"/>
    <w:link w:val="Pta"/>
    <w:uiPriority w:val="99"/>
    <w:rPr>
      <w:rFonts w:ascii="Times New Roman" w:eastAsia="Times New Roman" w:hAnsi="Times New Roman" w:cs="Times New Roman"/>
      <w:sz w:val="20"/>
      <w:szCs w:val="20"/>
      <w:lang w:val="en-GB" w:eastAsia="sk-SK"/>
    </w:rPr>
  </w:style>
  <w:style w:type="character" w:customStyle="1" w:styleId="ra">
    <w:name w:val="ra"/>
    <w:basedOn w:val="Predvolenpsmoodseku"/>
    <w:uiPriority w:val="99"/>
  </w:style>
  <w:style w:type="character" w:customStyle="1" w:styleId="apple-converted-space">
    <w:name w:val="apple-converted-space"/>
    <w:basedOn w:val="Predvolenpsmoodseku"/>
  </w:style>
  <w:style w:type="character" w:customStyle="1" w:styleId="HlavikaChar">
    <w:name w:val="Hlavička Char"/>
    <w:basedOn w:val="Predvolenpsmoodseku"/>
    <w:link w:val="Hlavika"/>
    <w:uiPriority w:val="99"/>
    <w:rPr>
      <w:rFonts w:ascii="Times New Roman" w:eastAsia="Times New Roman" w:hAnsi="Times New Roman" w:cs="Times New Roman"/>
      <w:sz w:val="20"/>
      <w:szCs w:val="20"/>
      <w:lang w:val="en-GB" w:eastAsia="sk-SK"/>
    </w:rPr>
  </w:style>
  <w:style w:type="paragraph" w:styleId="Odsekzoznamu">
    <w:name w:val="List Paragraph"/>
    <w:basedOn w:val="Norm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757</Words>
  <Characters>4317</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Nikola Olosová</cp:lastModifiedBy>
  <cp:revision>14</cp:revision>
  <cp:lastPrinted>2017-01-13T10:41:00Z</cp:lastPrinted>
  <dcterms:created xsi:type="dcterms:W3CDTF">2017-12-27T19:31:00Z</dcterms:created>
  <dcterms:modified xsi:type="dcterms:W3CDTF">2018-04-26T09:30:00Z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